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5CA" w:rsidRDefault="00C14207" w:rsidP="00051ABA">
      <w:pPr>
        <w:pStyle w:val="Title"/>
      </w:pPr>
      <w:r>
        <w:t>Single cell RNA-</w:t>
      </w:r>
      <w:proofErr w:type="spellStart"/>
      <w:r>
        <w:t>seq</w:t>
      </w:r>
      <w:proofErr w:type="spellEnd"/>
      <w:r>
        <w:t xml:space="preserve"> 10x Genomics </w:t>
      </w:r>
      <w:r w:rsidR="007145CA">
        <w:t>hand</w:t>
      </w:r>
      <w:r w:rsidR="00C977E7">
        <w:t>s</w:t>
      </w:r>
      <w:r w:rsidR="007145CA">
        <w:t>-on</w:t>
      </w:r>
      <w:r w:rsidR="00A11C29">
        <w:t xml:space="preserve"> exercise</w:t>
      </w:r>
    </w:p>
    <w:p w:rsidR="007145CA" w:rsidRDefault="007145CA" w:rsidP="00051ABA">
      <w:pPr>
        <w:pStyle w:val="Heading1"/>
      </w:pPr>
      <w:r>
        <w:t>By Gil Stelzer, June 2018</w:t>
      </w:r>
    </w:p>
    <w:p w:rsidR="007145CA" w:rsidRDefault="008D0DC9" w:rsidP="008D0DC9">
      <w:r>
        <w:t>Loupe Cell Browser is a program created by 10x Genomics for visualizing Cell Ranger output.  T</w:t>
      </w:r>
      <w:r w:rsidRPr="008D0DC9">
        <w:t>he 10x Genomics Cell Ranger is a pipeline that processes raw sequencing data (using the cellranger count program)</w:t>
      </w:r>
      <w:r>
        <w:t xml:space="preserve">.  </w:t>
      </w:r>
      <w:r w:rsidR="0053449E">
        <w:t xml:space="preserve">This </w:t>
      </w:r>
      <w:r w:rsidR="0053449E" w:rsidRPr="00C977E7">
        <w:t xml:space="preserve">includes </w:t>
      </w:r>
      <w:proofErr w:type="spellStart"/>
      <w:r w:rsidR="0053449E" w:rsidRPr="00C977E7">
        <w:t>demultiplexing</w:t>
      </w:r>
      <w:proofErr w:type="spellEnd"/>
      <w:r w:rsidR="0053449E" w:rsidRPr="00C977E7">
        <w:t xml:space="preserve"> the libraries based on sample indices and converting the barcode and read data to FASTQ files.  Thereupon, alignment is performed (using STAR and the </w:t>
      </w:r>
      <w:r w:rsidR="00C977E7">
        <w:t xml:space="preserve">relevant </w:t>
      </w:r>
      <w:r w:rsidR="0053449E" w:rsidRPr="00C977E7">
        <w:t>reference sequence), followed by filtering and unique molecular identifier (UMI) counting.</w:t>
      </w:r>
      <w:r w:rsidR="007776F0" w:rsidRPr="00C977E7">
        <w:t xml:space="preserve"> </w:t>
      </w:r>
      <w:r w:rsidR="0053449E" w:rsidRPr="00C977E7">
        <w:t xml:space="preserve"> Lastly, </w:t>
      </w:r>
      <w:r w:rsidR="007B2A97" w:rsidRPr="00C977E7">
        <w:t xml:space="preserve">aggregation </w:t>
      </w:r>
      <w:r w:rsidR="00444AAE" w:rsidRPr="00C977E7">
        <w:t xml:space="preserve">(using </w:t>
      </w:r>
      <w:r w:rsidR="00444AAE">
        <w:t xml:space="preserve">cellranger </w:t>
      </w:r>
      <w:proofErr w:type="spellStart"/>
      <w:r w:rsidR="00444AAE">
        <w:t>aggr</w:t>
      </w:r>
      <w:proofErr w:type="spellEnd"/>
      <w:r w:rsidR="00444AAE">
        <w:t xml:space="preserve">) </w:t>
      </w:r>
      <w:r w:rsidR="007B2A97" w:rsidRPr="00C977E7">
        <w:t>of several samples is accomplished by taking</w:t>
      </w:r>
      <w:r w:rsidR="0053449E" w:rsidRPr="00C977E7">
        <w:t xml:space="preserve"> outputs from multiple runs</w:t>
      </w:r>
      <w:r w:rsidR="007B2A97" w:rsidRPr="00C977E7">
        <w:t>,</w:t>
      </w:r>
      <w:r w:rsidR="0053449E" w:rsidRPr="00C977E7">
        <w:t xml:space="preserve"> normaliz</w:t>
      </w:r>
      <w:r w:rsidR="007B2A97" w:rsidRPr="00C977E7">
        <w:t>ing</w:t>
      </w:r>
      <w:r w:rsidR="0053449E" w:rsidRPr="00C977E7">
        <w:t xml:space="preserve"> these runs to the same</w:t>
      </w:r>
      <w:r w:rsidR="005520A3" w:rsidRPr="00C977E7">
        <w:t xml:space="preserve"> sequencing depth, </w:t>
      </w:r>
      <w:proofErr w:type="spellStart"/>
      <w:r w:rsidR="007B2A97" w:rsidRPr="00C977E7">
        <w:t>recomputing</w:t>
      </w:r>
      <w:proofErr w:type="spellEnd"/>
      <w:r w:rsidR="0053449E" w:rsidRPr="00C977E7">
        <w:t xml:space="preserve"> the gene-barcode matrices and analy</w:t>
      </w:r>
      <w:r w:rsidR="00C977E7">
        <w:t>zing</w:t>
      </w:r>
      <w:r w:rsidR="0053449E" w:rsidRPr="00C977E7">
        <w:t xml:space="preserve"> on the combined data.</w:t>
      </w:r>
    </w:p>
    <w:p w:rsidR="00D33C5B" w:rsidRDefault="00D33C5B" w:rsidP="00D33C5B">
      <w:pPr>
        <w:pStyle w:val="Heading2"/>
        <w:rPr>
          <w:rtl/>
        </w:rPr>
      </w:pPr>
      <w:r>
        <w:t>QC report (</w:t>
      </w:r>
      <w:r w:rsidR="009D342A">
        <w:t>outs\</w:t>
      </w:r>
      <w:r w:rsidRPr="00D33C5B">
        <w:t>web_summary.html</w:t>
      </w:r>
      <w:r>
        <w:t>)</w:t>
      </w:r>
    </w:p>
    <w:p w:rsidR="00D33C5B" w:rsidRDefault="00C14207" w:rsidP="00D33C5B">
      <w:pPr>
        <w:rPr>
          <w:rtl/>
        </w:rPr>
      </w:pPr>
      <w:r w:rsidRPr="00D33C5B">
        <w:t xml:space="preserve">In the first part of the </w:t>
      </w:r>
      <w:r w:rsidR="00D33C5B" w:rsidRPr="00D33C5B">
        <w:t>exercise,</w:t>
      </w:r>
      <w:r w:rsidRPr="00D33C5B">
        <w:t xml:space="preserve"> we will view a cellranger-generated QC (quality control) </w:t>
      </w:r>
      <w:r w:rsidR="00D33C5B" w:rsidRPr="00D33C5B">
        <w:t>report</w:t>
      </w:r>
    </w:p>
    <w:p w:rsidR="00C14207" w:rsidRPr="00D33C5B" w:rsidRDefault="00DD065D" w:rsidP="00D33C5B">
      <w:r>
        <w:rPr>
          <w:noProof/>
        </w:rPr>
        <w:lastRenderedPageBreak/>
        <mc:AlternateContent>
          <mc:Choice Requires="wps">
            <w:drawing>
              <wp:anchor distT="45720" distB="45720" distL="114300" distR="114300" simplePos="0" relativeHeight="251674624" behindDoc="0" locked="0" layoutInCell="1" allowOverlap="1" wp14:anchorId="0FD7DC0F" wp14:editId="6721E7D7">
                <wp:simplePos x="0" y="0"/>
                <wp:positionH relativeFrom="margin">
                  <wp:posOffset>4203071</wp:posOffset>
                </wp:positionH>
                <wp:positionV relativeFrom="paragraph">
                  <wp:posOffset>2783941</wp:posOffset>
                </wp:positionV>
                <wp:extent cx="981421" cy="253497"/>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421" cy="253497"/>
                        </a:xfrm>
                        <a:prstGeom prst="rect">
                          <a:avLst/>
                        </a:prstGeom>
                        <a:noFill/>
                        <a:ln w="9525">
                          <a:noFill/>
                          <a:miter lim="800000"/>
                          <a:headEnd/>
                          <a:tailEnd/>
                        </a:ln>
                      </wps:spPr>
                      <wps:txbx>
                        <w:txbxContent>
                          <w:p w:rsidR="00DD065D" w:rsidRPr="0029022F" w:rsidRDefault="00DD065D" w:rsidP="0029022F">
                            <w:pPr>
                              <w:rPr>
                                <w:color w:val="FF0000"/>
                                <w:sz w:val="18"/>
                                <w:szCs w:val="18"/>
                              </w:rPr>
                            </w:pPr>
                            <w:r>
                              <w:rPr>
                                <w:color w:val="FF0000"/>
                                <w:sz w:val="18"/>
                                <w:szCs w:val="18"/>
                              </w:rPr>
                              <w:t>High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7DC0F" id="_x0000_t202" coordsize="21600,21600" o:spt="202" path="m,l,21600r21600,l21600,xe">
                <v:stroke joinstyle="miter"/>
                <v:path gradientshapeok="t" o:connecttype="rect"/>
              </v:shapetype>
              <v:shape id="Text Box 2" o:spid="_x0000_s1026" type="#_x0000_t202" style="position:absolute;margin-left:330.95pt;margin-top:219.2pt;width:77.3pt;height:19.9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qCgIAAPIDAAAOAAAAZHJzL2Uyb0RvYy54bWysU9tu2zAMfR+wfxD0vjjxkjUx4hRduw4D&#10;ugvQ7gMYWY6FSaImKbGzrx8lp2mwvQ3TgyCJ5CHPIbW+HoxmB+mDQlvz2WTKmbQCG2V3Nf/+dP9m&#10;yVmIYBvQaGXNjzLw683rV+veVbLEDnUjPSMQG6re1byL0VVFEUQnDYQJOmnJ2KI3EOnqd0XjoSd0&#10;o4tyOn1X9Ogb51HIEOj1bjTyTcZvWyni17YNMjJdc6ot5t3nfZv2YrOGaufBdUqcyoB/qMKAspT0&#10;DHUHEdjeq7+gjBIeA7ZxItAU2LZKyMyB2Mymf7B57MDJzIXECe4sU/h/sOLL4ZtnqqHeLTizYKhH&#10;T3KI7D0OrEzy9C5U5PXoyC8O9EyumWpwDyh+BGbxtgO7kzfeY99JaKi8WYosLkJHnJBAtv1nbCgN&#10;7CNmoKH1JmlHajBCpzYdz61JpQh6XC1n83LGmSBTuXg7X13lDFA9Bzsf4keJhqVDzT11PoPD4SHE&#10;VAxUzy4pl8V7pXXuvraspwSLcpEDLixGRRpOrUzNl9O0xnFJHD/YJgdHUHo8UwJtT6QTz5FxHLYD&#10;OSYlttgcib7HcQjp09ChQ/+Ls54GsObh5x685Ex/siThajafp4nNl/niqqSLv7RsLy1gBUHVPHI2&#10;Hm9jnvKR6w1J3aosw0slp1ppsLI6p0+QJvfynr1evurmNwAAAP//AwBQSwMEFAAGAAgAAAAhALAR&#10;ZrffAAAACwEAAA8AAABkcnMvZG93bnJldi54bWxMj8FOwzAMhu9IvENkJG4sKeu6rjSdEIgriMGQ&#10;uGWN11Y0TtVka3l7zAmOtj/9/v5yO7tenHEMnScNyUKBQKq97ajR8P72dJODCNGQNb0n1PCNAbbV&#10;5UVpCusnesXzLjaCQygURkMb41BIGeoWnQkLPyDx7ehHZyKPYyPtaCYOd728VSqTznTEH1oz4EOL&#10;9dfu5DTsn4+fH6l6aR7dapj8rCS5jdT6+mq+vwMRcY5/MPzqszpU7HTwJ7JB9BqyLNkwqiFd5ikI&#10;JvIkW4E48GadL0FWpfzfofoBAAD//wMAUEsBAi0AFAAGAAgAAAAhALaDOJL+AAAA4QEAABMAAAAA&#10;AAAAAAAAAAAAAAAAAFtDb250ZW50X1R5cGVzXS54bWxQSwECLQAUAAYACAAAACEAOP0h/9YAAACU&#10;AQAACwAAAAAAAAAAAAAAAAAvAQAAX3JlbHMvLnJlbHNQSwECLQAUAAYACAAAACEAfugCKgoCAADy&#10;AwAADgAAAAAAAAAAAAAAAAAuAgAAZHJzL2Uyb0RvYy54bWxQSwECLQAUAAYACAAAACEAsBFmt98A&#10;AAALAQAADwAAAAAAAAAAAAAAAABkBAAAZHJzL2Rvd25yZXYueG1sUEsFBgAAAAAEAAQA8wAAAHAF&#10;AAAAAA==&#10;" filled="f" stroked="f">
                <v:textbox>
                  <w:txbxContent>
                    <w:p w:rsidR="00DD065D" w:rsidRPr="0029022F" w:rsidRDefault="00DD065D" w:rsidP="0029022F">
                      <w:pPr>
                        <w:rPr>
                          <w:color w:val="FF0000"/>
                          <w:sz w:val="18"/>
                          <w:szCs w:val="18"/>
                        </w:rPr>
                      </w:pPr>
                      <w:r>
                        <w:rPr>
                          <w:color w:val="FF0000"/>
                          <w:sz w:val="18"/>
                          <w:szCs w:val="18"/>
                        </w:rPr>
                        <w:t>High as possible</w:t>
                      </w:r>
                    </w:p>
                  </w:txbxContent>
                </v:textbox>
                <w10:wrap anchorx="margin"/>
              </v:shape>
            </w:pict>
          </mc:Fallback>
        </mc:AlternateContent>
      </w:r>
      <w:r w:rsidR="0029022F">
        <w:rPr>
          <w:noProof/>
        </w:rPr>
        <mc:AlternateContent>
          <mc:Choice Requires="wps">
            <w:drawing>
              <wp:anchor distT="45720" distB="45720" distL="114300" distR="114300" simplePos="0" relativeHeight="251672576" behindDoc="0" locked="0" layoutInCell="1" allowOverlap="1" wp14:anchorId="6DC12803" wp14:editId="2628E065">
                <wp:simplePos x="0" y="0"/>
                <wp:positionH relativeFrom="margin">
                  <wp:posOffset>1929765</wp:posOffset>
                </wp:positionH>
                <wp:positionV relativeFrom="paragraph">
                  <wp:posOffset>2698750</wp:posOffset>
                </wp:positionV>
                <wp:extent cx="479425" cy="226060"/>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26060"/>
                        </a:xfrm>
                        <a:prstGeom prst="rect">
                          <a:avLst/>
                        </a:prstGeom>
                        <a:noFill/>
                        <a:ln w="9525">
                          <a:noFill/>
                          <a:miter lim="800000"/>
                          <a:headEnd/>
                          <a:tailEnd/>
                        </a:ln>
                      </wps:spPr>
                      <wps:txb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90</w:t>
                            </w:r>
                            <w:r w:rsidRPr="0029022F">
                              <w:rPr>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12803" id="_x0000_s1027" type="#_x0000_t202" style="position:absolute;margin-left:151.95pt;margin-top:212.5pt;width:37.75pt;height:17.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UpCwIAAPkDAAAOAAAAZHJzL2Uyb0RvYy54bWysU21v2yAQ/j5p/wHxfbFjOWljxam6dp0m&#10;dS9Sux+AMY7RgGNAYme/fgdOsqj9Vo0P6ODuHu557ljfjFqRvXBegqnpfJZTIgyHVpptTX8+P3y4&#10;psQHZlqmwIiaHoSnN5v379aDrUQBPahWOIIgxleDrWkfgq2yzPNeaOZnYIVBZwdOs4BHt81axwZE&#10;1yor8nyZDeBa64AL7/H2fnLSTcLvOsHD967zIhBVU6wtpN2lvYl7tlmzauuY7SU/lsHeUIVm0uCj&#10;Z6h7FhjZOfkKSkvuwEMXZhx0Bl0nuUgckM08f8HmqWdWJC4ojrdnmfz/g+Xf9j8ckS32rqTEMI09&#10;ehZjIB9hJEWUZ7C+wqgni3FhxGsMTVS9fQT+yxMDdz0zW3HrHAy9YC2WN4+Z2UXqhOMjSDN8hRaf&#10;YbsACWjsnI7aoRoE0bFNh3NrYikcL8urVVksKOHoKoplvkyty1h1SrbOh88CNIlGTR12PoGz/aMP&#10;sRhWnULiWwYepFKp+8qQoaarBcK/8GgZcDiV1DW9zuOaxiVy/GTalByYVJONDyhzJB15TozD2IyT&#10;vCctG2gPqIKDaRbx76DRg/tDyYBzWFP/e8ecoER9Majkal6WcXDToVxcFXhwl57m0sMMR6iaBkom&#10;8y6kYZ+I3aLinUxqxNZMlRxLxvlKIh3/Qhzgy3OK+vdjN38BAAD//wMAUEsDBBQABgAIAAAAIQBY&#10;j8n63wAAAAsBAAAPAAAAZHJzL2Rvd25yZXYueG1sTI/BTsMwDIbvSLxDZCRuLGHtCi1NJwTiCtpg&#10;k7hljddWNE7VZGt5e8wJjrY//f7+cj27XpxxDJ0nDbcLBQKp9rajRsPH+8vNPYgQDVnTe0IN3xhg&#10;XV1elKawfqINnrexERxCoTAa2hiHQspQt+hMWPgBiW9HPzoTeRwbaUczcbjr5VKpTDrTEX9ozYBP&#10;LdZf25PTsHs9fu5T9dY8u9Uw+VlJcrnU+vpqfnwAEXGOfzD86rM6VOx08CeyQfQaEpXkjGpIlysu&#10;xURyl6cgDrzJVAayKuX/DtUPAAAA//8DAFBLAQItABQABgAIAAAAIQC2gziS/gAAAOEBAAATAAAA&#10;AAAAAAAAAAAAAAAAAABbQ29udGVudF9UeXBlc10ueG1sUEsBAi0AFAAGAAgAAAAhADj9If/WAAAA&#10;lAEAAAsAAAAAAAAAAAAAAAAALwEAAF9yZWxzLy5yZWxzUEsBAi0AFAAGAAgAAAAhAJ2nlSkLAgAA&#10;+QMAAA4AAAAAAAAAAAAAAAAALgIAAGRycy9lMm9Eb2MueG1sUEsBAi0AFAAGAAgAAAAhAFiPyfrf&#10;AAAACwEAAA8AAAAAAAAAAAAAAAAAZQQAAGRycy9kb3ducmV2LnhtbFBLBQYAAAAABAAEAPMAAABx&#10;BQAAAAA=&#10;" filled="f" stroked="f">
                <v:textbo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90</w:t>
                      </w:r>
                      <w:r w:rsidRPr="0029022F">
                        <w:rPr>
                          <w:color w:val="FF0000"/>
                          <w:sz w:val="18"/>
                          <w:szCs w:val="18"/>
                        </w:rPr>
                        <w:t>%</w:t>
                      </w:r>
                    </w:p>
                  </w:txbxContent>
                </v:textbox>
                <w10:wrap anchorx="margin"/>
              </v:shape>
            </w:pict>
          </mc:Fallback>
        </mc:AlternateContent>
      </w:r>
      <w:r w:rsidR="0029022F">
        <w:rPr>
          <w:noProof/>
        </w:rPr>
        <mc:AlternateContent>
          <mc:Choice Requires="wps">
            <w:drawing>
              <wp:anchor distT="45720" distB="45720" distL="114300" distR="114300" simplePos="0" relativeHeight="251670528" behindDoc="0" locked="0" layoutInCell="1" allowOverlap="1" wp14:anchorId="53FD218D" wp14:editId="30FCF7FD">
                <wp:simplePos x="0" y="0"/>
                <wp:positionH relativeFrom="margin">
                  <wp:posOffset>1929765</wp:posOffset>
                </wp:positionH>
                <wp:positionV relativeFrom="paragraph">
                  <wp:posOffset>2994660</wp:posOffset>
                </wp:positionV>
                <wp:extent cx="479425" cy="226060"/>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26060"/>
                        </a:xfrm>
                        <a:prstGeom prst="rect">
                          <a:avLst/>
                        </a:prstGeom>
                        <a:noFill/>
                        <a:ln w="9525">
                          <a:noFill/>
                          <a:miter lim="800000"/>
                          <a:headEnd/>
                          <a:tailEnd/>
                        </a:ln>
                      </wps:spPr>
                      <wps:txb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90</w:t>
                            </w:r>
                            <w:r w:rsidRPr="0029022F">
                              <w:rPr>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D218D" id="_x0000_s1028" type="#_x0000_t202" style="position:absolute;margin-left:151.95pt;margin-top:235.8pt;width:37.75pt;height:17.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QwCwIAAPkDAAAOAAAAZHJzL2Uyb0RvYy54bWysU9tu2zAMfR+wfxD0vjjxkrQx4hRduw4D&#10;ugvQ7gMYWY6FSaImKbG7ry8lp1nQvQ3Tg0CJ5BHPIbW+GoxmB+mDQlvz2WTKmbQCG2V3Nf/xePfu&#10;krMQwTag0cqaP8nArzZv36x7V8kSO9SN9IxAbKh6V/MuRlcVRRCdNBAm6KQlZ4veQKSj3xWNh57Q&#10;jS7K6XRZ9Ogb51HIEOj2dnTyTcZvWynit7YNMjJdc6ot5t3nfZv2YrOGaufBdUocy4B/qMKAsvTo&#10;CeoWIrC9V39BGSU8BmzjRKApsG2VkJkDsZlNX7F56MDJzIXECe4kU/h/sOLr4btnqqHevefMgqEe&#10;Pcohsg84sDLJ07tQUdSDo7g40DWFZqrB3aP4GZjFmw7sTl57j30noaHyZimzOEsdcUIC2fZfsKFn&#10;YB8xAw2tN0k7UoMROrXp6dSaVIqgy/nFal4uOBPkKsvldJlbV0D1kux8iJ8kGpaMmnvqfAaHw32I&#10;qRioXkLSWxbvlNa5+9qyvuarBcG/8hgVaTi1MjW/nKY1jkvi+NE2OTmC0qNND2h7JJ14jozjsB2y&#10;vCctt9g8kQoex1mkv0NGh/43Zz3NYc3Drz14yZn+bEnJ1Ww+T4ObD/PFRUkHf+7ZnnvACoKqeeRs&#10;NG9iHvaR2DUp3qqsRmrNWMmxZJqvLNLxL6QBPj/nqD8/dvMMAAD//wMAUEsDBBQABgAIAAAAIQDo&#10;5V5T4AAAAAsBAAAPAAAAZHJzL2Rvd25yZXYueG1sTI/LTsMwEEX3SPyDNUjsqN0mbUjIpEIgtqCW&#10;h8TOjadJRDyOYrcJf49ZwXJ0j+49U25n24szjb5zjLBcKBDEtTMdNwhvr083tyB80Gx075gQvsnD&#10;trq8KHVh3MQ7Ou9DI2IJ+0IjtCEMhZS+bslqv3ADccyObrQ6xHNspBn1FMttL1dKbaTVHceFVg/0&#10;0FL9tT9ZhPfn4+dHql6aR7seJjcryTaXiNdX8/0diEBz+IPhVz+qQxWdDu7ExoseIVFJHlGENFtu&#10;QEQiyfIUxAFhrbIVyKqU/3+ofgAAAP//AwBQSwECLQAUAAYACAAAACEAtoM4kv4AAADhAQAAEwAA&#10;AAAAAAAAAAAAAAAAAAAAW0NvbnRlbnRfVHlwZXNdLnhtbFBLAQItABQABgAIAAAAIQA4/SH/1gAA&#10;AJQBAAALAAAAAAAAAAAAAAAAAC8BAABfcmVscy8ucmVsc1BLAQItABQABgAIAAAAIQBXQBQwCwIA&#10;APkDAAAOAAAAAAAAAAAAAAAAAC4CAABkcnMvZTJvRG9jLnhtbFBLAQItABQABgAIAAAAIQDo5V5T&#10;4AAAAAsBAAAPAAAAAAAAAAAAAAAAAGUEAABkcnMvZG93bnJldi54bWxQSwUGAAAAAAQABADzAAAA&#10;cgUAAAAA&#10;" filled="f" stroked="f">
                <v:textbo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90</w:t>
                      </w:r>
                      <w:r w:rsidRPr="0029022F">
                        <w:rPr>
                          <w:color w:val="FF0000"/>
                          <w:sz w:val="18"/>
                          <w:szCs w:val="18"/>
                        </w:rPr>
                        <w:t>%</w:t>
                      </w:r>
                    </w:p>
                  </w:txbxContent>
                </v:textbox>
                <w10:wrap anchorx="margin"/>
              </v:shape>
            </w:pict>
          </mc:Fallback>
        </mc:AlternateContent>
      </w:r>
      <w:r w:rsidR="0029022F">
        <w:rPr>
          <w:noProof/>
        </w:rPr>
        <mc:AlternateContent>
          <mc:Choice Requires="wps">
            <w:drawing>
              <wp:anchor distT="45720" distB="45720" distL="114300" distR="114300" simplePos="0" relativeHeight="251668480" behindDoc="0" locked="0" layoutInCell="1" allowOverlap="1" wp14:anchorId="1016F32E" wp14:editId="5B7BF7E9">
                <wp:simplePos x="0" y="0"/>
                <wp:positionH relativeFrom="margin">
                  <wp:posOffset>1929765</wp:posOffset>
                </wp:positionH>
                <wp:positionV relativeFrom="paragraph">
                  <wp:posOffset>3177540</wp:posOffset>
                </wp:positionV>
                <wp:extent cx="479425" cy="22606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26060"/>
                        </a:xfrm>
                        <a:prstGeom prst="rect">
                          <a:avLst/>
                        </a:prstGeom>
                        <a:noFill/>
                        <a:ln w="9525">
                          <a:noFill/>
                          <a:miter lim="800000"/>
                          <a:headEnd/>
                          <a:tailEnd/>
                        </a:ln>
                      </wps:spPr>
                      <wps:txb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90</w:t>
                            </w:r>
                            <w:r w:rsidRPr="0029022F">
                              <w:rPr>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6F32E" id="_x0000_s1029" type="#_x0000_t202" style="position:absolute;margin-left:151.95pt;margin-top:250.2pt;width:37.75pt;height:17.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GrDAIAAPkDAAAOAAAAZHJzL2Uyb0RvYy54bWysU21v2yAQ/j5p/wHxfbHjOWljxam6dp0m&#10;dS9Sux+AMY7RgGNAYme/vgdOsqj7No0P6ODuHu557ljfjFqRvXBegqnpfJZTIgyHVpptTX88P7y7&#10;psQHZlqmwIiaHoSnN5u3b9aDrUQBPahWOIIgxleDrWkfgq2yzPNeaOZnYIVBZwdOs4BHt81axwZE&#10;1yor8nyZDeBa64AL7/H2fnLSTcLvOsHDt67zIhBVU6wtpN2lvYl7tlmzauuY7SU/lsH+oQrNpMFH&#10;z1D3LDCyc/IvKC25Aw9dmHHQGXSd5CJxQDbz/BWbp55ZkbigON6eZfL/D5Z/3X93RLbYu4ISwzT2&#10;6FmMgXyAkRRRnsH6CqOeLMaFEa8xNFH19hH4T08M3PXMbMWtczD0grVY3jxmZhepE46PIM3wBVp8&#10;hu0CJKCxczpqh2oQRMc2Hc6tiaVwvCyvVmWxoISjqyiW+TK1LmPVKdk6Hz4J0CQaNXXY+QTO9o8+&#10;xGJYdQqJbxl4kEql7itDhpquFgj/yqNlwOFUUtf0Oo9rGpfI8aNpU3JgUk02PqDMkXTkOTEOYzMm&#10;ed+ftGygPaAKDqZZxL+DRg/uNyUDzmFN/a8dc4IS9dmgkqt5WcbBTYdycVXgwV16mksPMxyhahoo&#10;mcy7kIZ9InaLincyqRFbM1VyLBnnK4l0/AtxgC/PKerPj928AAAA//8DAFBLAwQUAAYACAAAACEA&#10;eCkA894AAAALAQAADwAAAGRycy9kb3ducmV2LnhtbEyPTU/DMAyG70j8h8hI3FgC3QYtdScE4gpi&#10;fEjcssZrKxqnarK1/HvMCW7+ePT6cbmZfa+ONMYuMMLlwoAiroPruEF4e328uAEVk2Vn+8CE8E0R&#10;NtXpSWkLFyZ+oeM2NUpCOBYWoU1pKLSOdUvexkUYiGW3D6O3Sdqx0W60k4T7Xl8Zs9bediwXWjvQ&#10;fUv11/bgEd6f9p8fS/PcPPjVMIXZaPa5Rjw/m+9uQSWa0x8Mv/qiDpU47cKBXVQ9QmayXFCElTFL&#10;UEJk17kUO5lkawO6KvX/H6ofAAAA//8DAFBLAQItABQABgAIAAAAIQC2gziS/gAAAOEBAAATAAAA&#10;AAAAAAAAAAAAAAAAAABbQ29udGVudF9UeXBlc10ueG1sUEsBAi0AFAAGAAgAAAAhADj9If/WAAAA&#10;lAEAAAsAAAAAAAAAAAAAAAAALwEAAF9yZWxzLy5yZWxzUEsBAi0AFAAGAAgAAAAhAGFIcasMAgAA&#10;+QMAAA4AAAAAAAAAAAAAAAAALgIAAGRycy9lMm9Eb2MueG1sUEsBAi0AFAAGAAgAAAAhAHgpAPPe&#10;AAAACwEAAA8AAAAAAAAAAAAAAAAAZgQAAGRycy9kb3ducmV2LnhtbFBLBQYAAAAABAAEAPMAAABx&#10;BQAAAAA=&#10;" filled="f" stroked="f">
                <v:textbo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90</w:t>
                      </w:r>
                      <w:r w:rsidRPr="0029022F">
                        <w:rPr>
                          <w:color w:val="FF0000"/>
                          <w:sz w:val="18"/>
                          <w:szCs w:val="18"/>
                        </w:rPr>
                        <w:t>%</w:t>
                      </w:r>
                    </w:p>
                  </w:txbxContent>
                </v:textbox>
                <w10:wrap anchorx="margin"/>
              </v:shape>
            </w:pict>
          </mc:Fallback>
        </mc:AlternateContent>
      </w:r>
      <w:r w:rsidR="0029022F">
        <w:rPr>
          <w:noProof/>
        </w:rPr>
        <mc:AlternateContent>
          <mc:Choice Requires="wps">
            <w:drawing>
              <wp:anchor distT="45720" distB="45720" distL="114300" distR="114300" simplePos="0" relativeHeight="251665408" behindDoc="0" locked="0" layoutInCell="1" allowOverlap="1" wp14:anchorId="35067F27" wp14:editId="5548B9E2">
                <wp:simplePos x="0" y="0"/>
                <wp:positionH relativeFrom="margin">
                  <wp:posOffset>1929765</wp:posOffset>
                </wp:positionH>
                <wp:positionV relativeFrom="paragraph">
                  <wp:posOffset>2853690</wp:posOffset>
                </wp:positionV>
                <wp:extent cx="479425" cy="22606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26060"/>
                        </a:xfrm>
                        <a:prstGeom prst="rect">
                          <a:avLst/>
                        </a:prstGeom>
                        <a:noFill/>
                        <a:ln w="9525">
                          <a:noFill/>
                          <a:miter lim="800000"/>
                          <a:headEnd/>
                          <a:tailEnd/>
                        </a:ln>
                      </wps:spPr>
                      <wps:txb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70</w:t>
                            </w:r>
                            <w:r w:rsidRPr="0029022F">
                              <w:rPr>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67F27" id="_x0000_s1030" type="#_x0000_t202" style="position:absolute;margin-left:151.95pt;margin-top:224.7pt;width:37.75pt;height:17.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zfCwIAAPkDAAAOAAAAZHJzL2Uyb0RvYy54bWysU11v2yAUfZ+0/4B4X+xYTtpYcaquXadJ&#10;3YfU7gdgjGM04DIgsbNfvwtOsqh9q8YDAu7lcM65l/XNqBXZC+clmJrOZzklwnBopdnW9Ofzw4dr&#10;SnxgpmUKjKjpQXh6s3n/bj3YShTQg2qFIwhifDXYmvYh2CrLPO+FZn4GVhgMduA0C7h126x1bEB0&#10;rbIiz5fZAK61DrjwHk/vpyDdJPyuEzx87zovAlE1RW4hzS7NTZyzzZpVW8dsL/mRBnsDC82kwUfP&#10;UPcsMLJz8hWUltyBhy7MOOgMuk5ykTSgmnn+Qs1Tz6xIWtAcb882+f8Hy7/tfzgiW6wd2mOYxho9&#10;izGQjzCSItozWF9h1pPFvDDiMaYmqd4+Av/liYG7npmtuHUOhl6wFunN483s4uqE4yNIM3yFFp9h&#10;uwAJaOycjt6hGwTRkcfhXJpIheNhebUqiwUlHENFscyXqXQZq06XrfPhswBN4qKmDiufwNn+0YdI&#10;hlWnlPiWgQepVKq+MmSo6WqB8C8iWgZsTiV1Ta/zOKZ2iRo/mTZdDkyqaY0PKHMUHXVOisPYjMne&#10;8uRlA+0BXXAw9SL+HVz04P5QMmAf1tT/3jEnKFFfDDq5mpdlbNy0KRdXBW7cZaS5jDDDEaqmgZJp&#10;eRdSs0/CbtHxTiY3YmkmJkfK2F/JpONfiA18uU9Z/37s5i8AAAD//wMAUEsDBBQABgAIAAAAIQAx&#10;NpVh3gAAAAsBAAAPAAAAZHJzL2Rvd25yZXYueG1sTI/LTsMwEEX3SPyDNUjsqE2TlibEqRCILajl&#10;IbFz42kSNR5HsduEv2e6ort5HN05U6wn14kTDqH1pOF+pkAgVd62VGv4/Hi9W4EI0ZA1nSfU8IsB&#10;1uX1VWFy60fa4Gkba8EhFHKjoYmxz6UMVYPOhJnvkXi394MzkduhlnYwI4e7Ts6VWkpnWuILjenx&#10;ucHqsD06DV9v+5/vVL3XL27Rj35Sklwmtb69mZ4eQUSc4j8MZ31Wh5Kddv5INohOQ6KSjFENaZql&#10;IJhIHs7FjierhQJZFvLyh/IPAAD//wMAUEsBAi0AFAAGAAgAAAAhALaDOJL+AAAA4QEAABMAAAAA&#10;AAAAAAAAAAAAAAAAAFtDb250ZW50X1R5cGVzXS54bWxQSwECLQAUAAYACAAAACEAOP0h/9YAAACU&#10;AQAACwAAAAAAAAAAAAAAAAAvAQAAX3JlbHMvLnJlbHNQSwECLQAUAAYACAAAACEAVDr83wsCAAD5&#10;AwAADgAAAAAAAAAAAAAAAAAuAgAAZHJzL2Uyb0RvYy54bWxQSwECLQAUAAYACAAAACEAMTaVYd4A&#10;AAALAQAADwAAAAAAAAAAAAAAAABlBAAAZHJzL2Rvd25yZXYueG1sUEsFBgAAAAAEAAQA8wAAAHAF&#10;AAAAAA==&#10;" filled="f" stroked="f">
                <v:textbo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70</w:t>
                      </w:r>
                      <w:r w:rsidRPr="0029022F">
                        <w:rPr>
                          <w:color w:val="FF0000"/>
                          <w:sz w:val="18"/>
                          <w:szCs w:val="18"/>
                        </w:rPr>
                        <w:t>%</w:t>
                      </w:r>
                    </w:p>
                  </w:txbxContent>
                </v:textbox>
                <w10:wrap anchorx="margin"/>
              </v:shape>
            </w:pict>
          </mc:Fallback>
        </mc:AlternateContent>
      </w:r>
      <w:r w:rsidR="0029022F">
        <w:rPr>
          <w:noProof/>
        </w:rPr>
        <mc:AlternateContent>
          <mc:Choice Requires="wps">
            <w:drawing>
              <wp:anchor distT="45720" distB="45720" distL="114300" distR="114300" simplePos="0" relativeHeight="251666432" behindDoc="0" locked="0" layoutInCell="1" allowOverlap="1" wp14:anchorId="18328907" wp14:editId="65BF8B3C">
                <wp:simplePos x="0" y="0"/>
                <wp:positionH relativeFrom="margin">
                  <wp:posOffset>1929765</wp:posOffset>
                </wp:positionH>
                <wp:positionV relativeFrom="paragraph">
                  <wp:posOffset>2534920</wp:posOffset>
                </wp:positionV>
                <wp:extent cx="479425" cy="226060"/>
                <wp:effectExtent l="0" t="0" r="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26060"/>
                        </a:xfrm>
                        <a:prstGeom prst="rect">
                          <a:avLst/>
                        </a:prstGeom>
                        <a:noFill/>
                        <a:ln w="9525">
                          <a:noFill/>
                          <a:miter lim="800000"/>
                          <a:headEnd/>
                          <a:tailEnd/>
                        </a:ln>
                      </wps:spPr>
                      <wps:txb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80</w:t>
                            </w:r>
                            <w:r w:rsidRPr="0029022F">
                              <w:rPr>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28907" id="_x0000_s1031" type="#_x0000_t202" style="position:absolute;margin-left:151.95pt;margin-top:199.6pt;width:37.75pt;height:17.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lEDAIAAPkDAAAOAAAAZHJzL2Uyb0RvYy54bWysU9tu2zAMfR+wfxD0vjgxkrQx4hRduw4D&#10;ugvQ7gMYWY6FSaImKbG7rx8lJ1nQvQ3Tg0CJ5BHPIbW+GYxmB+mDQlvz2WTKmbQCG2V3Nf/+/PDu&#10;mrMQwTag0cqav8jAbzZv36x7V8kSO9SN9IxAbKh6V/MuRlcVRRCdNBAm6KQlZ4veQKSj3xWNh57Q&#10;jS7K6XRZ9Ogb51HIEOj2fnTyTcZvWyni17YNMjJdc6ot5t3nfZv2YrOGaufBdUocy4B/qMKAsvTo&#10;GeoeIrC9V39BGSU8BmzjRKApsG2VkJkDsZlNX7F56sDJzIXECe4sU/h/sOLL4ZtnqqHezTizYKhH&#10;z3KI7D0OrEzy9C5UFPXkKC4OdE2hmWpwjyh+BGbxrgO7k7feY99JaKi8WcosLlJHnJBAtv1nbOgZ&#10;2EfMQEPrTdKO1GCETm16ObcmlSLocn61mpcLzgS5ynI5XebWFVCdkp0P8aNEw5JRc0+dz+BweAwx&#10;FQPVKSS9ZfFBaZ27ry3ra75aEPwrj1GRhlMrU/PraVrjuCSOH2yTkyMoPdr0gLZH0onnyDgO2yHL&#10;uzhpucXmhVTwOM4i/R0yOvS/OOtpDmsefu7BS870J0tKrmbzeRrcfJgvrko6+EvP9tIDVhBUzSNn&#10;o3kX87CPxG5J8VZlNVJrxkqOJdN8ZZGOfyEN8OU5R/35sZvfAAAA//8DAFBLAwQUAAYACAAAACEA&#10;N2JHq98AAAALAQAADwAAAGRycy9kb3ducmV2LnhtbEyPwU7DMAyG70i8Q2QkbixhLbCUphMCcQUx&#10;2CRuWeO1FY1TNdla3h5zgpstf/r9/eV69r044Ri7QAauFwoEUh1cR42Bj/fnqxWImCw52wdCA98Y&#10;YV2dn5W2cGGiNzxtUiM4hGJhDbQpDYWUsW7R27gIAxLfDmH0NvE6NtKNduJw38ulUrfS2474Q2sH&#10;fGyx/tocvYHty+Fzl6vX5snfDFOYlSSvpTGXF/PDPYiEc/qD4Vef1aFip304kouiN5CpTDPKg9ZL&#10;EExkdzoHsTeQZ/kKZFXK/x2qHwAAAP//AwBQSwECLQAUAAYACAAAACEAtoM4kv4AAADhAQAAEwAA&#10;AAAAAAAAAAAAAAAAAAAAW0NvbnRlbnRfVHlwZXNdLnhtbFBLAQItABQABgAIAAAAIQA4/SH/1gAA&#10;AJQBAAALAAAAAAAAAAAAAAAAAC8BAABfcmVscy8ucmVsc1BLAQItABQABgAIAAAAIQBiMplEDAIA&#10;APkDAAAOAAAAAAAAAAAAAAAAAC4CAABkcnMvZTJvRG9jLnhtbFBLAQItABQABgAIAAAAIQA3Yker&#10;3wAAAAsBAAAPAAAAAAAAAAAAAAAAAGYEAABkcnMvZG93bnJldi54bWxQSwUGAAAAAAQABADzAAAA&#10;cgUAAAAA&#10;" filled="f" stroked="f">
                <v:textbo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80</w:t>
                      </w:r>
                      <w:r w:rsidRPr="0029022F">
                        <w:rPr>
                          <w:color w:val="FF0000"/>
                          <w:sz w:val="18"/>
                          <w:szCs w:val="18"/>
                        </w:rPr>
                        <w:t>%</w:t>
                      </w:r>
                    </w:p>
                  </w:txbxContent>
                </v:textbox>
                <w10:wrap anchorx="margin"/>
              </v:shape>
            </w:pict>
          </mc:Fallback>
        </mc:AlternateContent>
      </w:r>
      <w:r w:rsidR="0029022F">
        <w:rPr>
          <w:noProof/>
        </w:rPr>
        <mc:AlternateContent>
          <mc:Choice Requires="wps">
            <w:drawing>
              <wp:anchor distT="45720" distB="45720" distL="114300" distR="114300" simplePos="0" relativeHeight="251663360" behindDoc="0" locked="0" layoutInCell="1" allowOverlap="1" wp14:anchorId="3F916695" wp14:editId="4819445C">
                <wp:simplePos x="0" y="0"/>
                <wp:positionH relativeFrom="margin">
                  <wp:posOffset>1929765</wp:posOffset>
                </wp:positionH>
                <wp:positionV relativeFrom="paragraph">
                  <wp:posOffset>2387600</wp:posOffset>
                </wp:positionV>
                <wp:extent cx="479425" cy="226336"/>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26336"/>
                        </a:xfrm>
                        <a:prstGeom prst="rect">
                          <a:avLst/>
                        </a:prstGeom>
                        <a:noFill/>
                        <a:ln w="9525">
                          <a:noFill/>
                          <a:miter lim="800000"/>
                          <a:headEnd/>
                          <a:tailEnd/>
                        </a:ln>
                      </wps:spPr>
                      <wps:txb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75</w:t>
                            </w:r>
                            <w:r w:rsidRPr="0029022F">
                              <w:rPr>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16695" id="_x0000_s1032" type="#_x0000_t202" style="position:absolute;margin-left:151.95pt;margin-top:188pt;width:37.75pt;height:17.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yRCgIAAPgDAAAOAAAAZHJzL2Uyb0RvYy54bWysU9tuGyEQfa/Uf0C812tv7CReeR2lSVNV&#10;Si9S0g8Ys6wXFRgK2Lvp12dgHcdK36rygICBM+ecGVZXg9FsL31QaGs+m0w5k1Zgo+y25j8f7z5c&#10;chYi2AY0WlnzJxn41fr9u1XvKllih7qRnhGIDVXvat7F6KqiCKKTBsIEnbQUbNEbiLT126Lx0BO6&#10;0UU5nZ4XPfrGeRQyBDq9HYN8nfHbVor4vW2DjEzXnLjFPPs8b9JcrFdQbT24TokDDfgHFgaUpaRH&#10;qFuIwHZe/QVllPAYsI0TgabAtlVCZg2kZjZ9o+ahAyezFjInuKNN4f/Bim/7H56ppuZLziwYKtGj&#10;HCL7iAMrkzu9CxVdenB0LQ50TFXOSoO7R/ErMIs3HditvPYe+05CQ+xm6WVx8nTECQlk03/FhtLA&#10;LmIGGlpvknVkBiN0qtLTsTKJiqDD+cVyXi44ExQqy/Ozs/OcAaqXx86H+FmiYWlRc0+Fz+Cwvw8x&#10;kYHq5UrKZfFOaZ2Lry3rSf2C4N9EjIrUm1qZml9O0xi7JWn8ZJv8OILS45oSaHsQnXSOiuOwGbK7&#10;mW8yZIPNE7ngcWxF+jq06ND/4aynNqx5+L0DLznTXyw5uZzN56lv82a+uChp408jm9MIWEFQNY+c&#10;jcubmHt9FHZNjrcqu/HK5ECZ2iubdPgKqX9P9/nW64ddPwMAAP//AwBQSwMEFAAGAAgAAAAhADri&#10;QO7fAAAACwEAAA8AAABkcnMvZG93bnJldi54bWxMj01PwzAMhu9I/IfISNxYUlo6WppOCMQVtPEh&#10;ccsar61onKrJ1vLvMSe42fKj189bbRY3iBNOofekIVkpEEiNtz21Gt5en65uQYRoyJrBE2r4xgCb&#10;+vysMqX1M23xtIut4BAKpdHQxTiWUoamQ2fCyo9IfDv4yZnI69RKO5mZw90gr5XKpTM98YfOjPjQ&#10;YfO1OzoN78+Hz49MvbSP7mac/aIkuUJqfXmx3N+BiLjEPxh+9Vkdanba+yPZIAYNqUoLRnlY51yK&#10;iXRdZCD2GrIkyUHWlfzfof4BAAD//wMAUEsBAi0AFAAGAAgAAAAhALaDOJL+AAAA4QEAABMAAAAA&#10;AAAAAAAAAAAAAAAAAFtDb250ZW50X1R5cGVzXS54bWxQSwECLQAUAAYACAAAACEAOP0h/9YAAACU&#10;AQAACwAAAAAAAAAAAAAAAAAvAQAAX3JlbHMvLnJlbHNQSwECLQAUAAYACAAAACEAml3ckQoCAAD4&#10;AwAADgAAAAAAAAAAAAAAAAAuAgAAZHJzL2Uyb0RvYy54bWxQSwECLQAUAAYACAAAACEAOuJA7t8A&#10;AAALAQAADwAAAAAAAAAAAAAAAABkBAAAZHJzL2Rvd25yZXYueG1sUEsFBgAAAAAEAAQA8wAAAHAF&#10;AAAAAA==&#10;" filled="f" stroked="f">
                <v:textbo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75</w:t>
                      </w:r>
                      <w:r w:rsidRPr="0029022F">
                        <w:rPr>
                          <w:color w:val="FF0000"/>
                          <w:sz w:val="18"/>
                          <w:szCs w:val="18"/>
                        </w:rPr>
                        <w:t>%</w:t>
                      </w:r>
                    </w:p>
                  </w:txbxContent>
                </v:textbox>
                <w10:wrap anchorx="margin"/>
              </v:shape>
            </w:pict>
          </mc:Fallback>
        </mc:AlternateContent>
      </w:r>
      <w:r w:rsidR="0029022F">
        <w:rPr>
          <w:noProof/>
        </w:rPr>
        <mc:AlternateContent>
          <mc:Choice Requires="wps">
            <w:drawing>
              <wp:anchor distT="45720" distB="45720" distL="114300" distR="114300" simplePos="0" relativeHeight="251661312" behindDoc="0" locked="0" layoutInCell="1" allowOverlap="1" wp14:anchorId="1A4CAF48" wp14:editId="0AED1D60">
                <wp:simplePos x="0" y="0"/>
                <wp:positionH relativeFrom="margin">
                  <wp:posOffset>1929765</wp:posOffset>
                </wp:positionH>
                <wp:positionV relativeFrom="paragraph">
                  <wp:posOffset>4594225</wp:posOffset>
                </wp:positionV>
                <wp:extent cx="479425" cy="226336"/>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26336"/>
                        </a:xfrm>
                        <a:prstGeom prst="rect">
                          <a:avLst/>
                        </a:prstGeom>
                        <a:noFill/>
                        <a:ln w="9525">
                          <a:noFill/>
                          <a:miter lim="800000"/>
                          <a:headEnd/>
                          <a:tailEnd/>
                        </a:ln>
                      </wps:spPr>
                      <wps:txb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30</w:t>
                            </w:r>
                            <w:r w:rsidRPr="0029022F">
                              <w:rPr>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CAF48" id="_x0000_s1033" type="#_x0000_t202" style="position:absolute;margin-left:151.95pt;margin-top:361.75pt;width:37.75pt;height:17.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m7DAIAAPgDAAAOAAAAZHJzL2Uyb0RvYy54bWysU9tuGyEQfa/Uf0C812tv1k68Mo7SpKkq&#10;pRcp6QdglvWiAkMBe9f9+g6s7VrpW1Ue0MAMZ+acGVa3g9FkL31QYBmdTaaUSCugUXbL6PeXx3c3&#10;lITIbcM1WMnoQQZ6u377ZtW7WpbQgW6kJwhiQ907RrsYXV0UQXTS8DABJy06W/CGRzz6bdF43iO6&#10;0UU5nS6KHnzjPAgZAt4+jE66zvhtK0X82rZBRqIZxdpi3n3eN2kv1itebz13nRLHMvg/VGG4spj0&#10;DPXAIyc7r/6CMkp4CNDGiQBTQNsqITMHZDObvmLz3HEnMxcUJ7izTOH/wYov+2+eqIbRihLLDbbo&#10;RQ6RvIeBlEmd3oUag54dhsUBr7HLmWlwTyB+BGLhvuN2K++8h76TvMHqZullcfF0xAkJZNN/hgbT&#10;8F2EDDS03iTpUAyC6Nilw7kzqRSBl9X1sirnlAh0leXi6mqRM/D69Nj5ED9KMCQZjHpsfAbn+6cQ&#10;UzG8PoWkXBYelda5+dqSntHlHOFfeYyKOJtaGUZvpmmN05I4frBNfhy50qONCbQ9kk48R8Zx2AxZ&#10;3euTlhtoDqiCh3EU8eug0YH/RUmPY8ho+LnjXlKiP1lUcjmrqjS3+VDNr0s8+EvP5tLDrUAoRiMl&#10;o3kf86yPxO5Q8VZlNVJrxkqOJeN4ZZGOXyHN7+U5R/35sOvfAAAA//8DAFBLAwQUAAYACAAAACEA&#10;ojfiVeAAAAALAQAADwAAAGRycy9kb3ducmV2LnhtbEyPTU/DMAyG70j7D5EncWPJ1pXRrumEQFxB&#10;jA9pt6zx2orGqZpsLf8ec4Kj7Uevn7fYTa4TFxxC60nDcqFAIFXetlRreH97urkDEaIhazpPqOEb&#10;A+zK2VVhcutHesXLPtaCQyjkRkMTY59LGaoGnQkL3yPx7eQHZyKPQy3tYEYOd51cKXUrnWmJPzSm&#10;x4cGq6/92Wn4eD4dPtfqpX50aT/6SUlymdT6ej7db0FEnOIfDL/6rA4lOx39mWwQnYZEJRmjGjar&#10;JAXBRLLJ1iCOvEmzJciykP87lD8AAAD//wMAUEsBAi0AFAAGAAgAAAAhALaDOJL+AAAA4QEAABMA&#10;AAAAAAAAAAAAAAAAAAAAAFtDb250ZW50X1R5cGVzXS54bWxQSwECLQAUAAYACAAAACEAOP0h/9YA&#10;AACUAQAACwAAAAAAAAAAAAAAAAAvAQAAX3JlbHMvLnJlbHNQSwECLQAUAAYACAAAACEA319ZuwwC&#10;AAD4AwAADgAAAAAAAAAAAAAAAAAuAgAAZHJzL2Uyb0RvYy54bWxQSwECLQAUAAYACAAAACEAojfi&#10;VeAAAAALAQAADwAAAAAAAAAAAAAAAABmBAAAZHJzL2Rvd25yZXYueG1sUEsFBgAAAAAEAAQA8wAA&#10;AHMFAAAAAA==&#10;" filled="f" stroked="f">
                <v:textbox>
                  <w:txbxContent>
                    <w:p w:rsidR="0029022F" w:rsidRPr="0029022F" w:rsidRDefault="0029022F" w:rsidP="0029022F">
                      <w:pPr>
                        <w:rPr>
                          <w:color w:val="FF0000"/>
                          <w:sz w:val="18"/>
                          <w:szCs w:val="18"/>
                        </w:rPr>
                      </w:pPr>
                      <w:r w:rsidRPr="0029022F">
                        <w:rPr>
                          <w:color w:val="FF0000"/>
                          <w:sz w:val="18"/>
                          <w:szCs w:val="18"/>
                        </w:rPr>
                        <w:t>&gt;</w:t>
                      </w:r>
                      <w:r>
                        <w:rPr>
                          <w:color w:val="FF0000"/>
                          <w:sz w:val="18"/>
                          <w:szCs w:val="18"/>
                        </w:rPr>
                        <w:t>30</w:t>
                      </w:r>
                      <w:r w:rsidRPr="0029022F">
                        <w:rPr>
                          <w:color w:val="FF0000"/>
                          <w:sz w:val="18"/>
                          <w:szCs w:val="18"/>
                        </w:rPr>
                        <w:t>%</w:t>
                      </w:r>
                    </w:p>
                  </w:txbxContent>
                </v:textbox>
                <w10:wrap anchorx="margin"/>
              </v:shape>
            </w:pict>
          </mc:Fallback>
        </mc:AlternateContent>
      </w:r>
      <w:r w:rsidR="0029022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06.35pt">
            <v:imagedata r:id="rId5" o:title="QC_report_PBMC"/>
          </v:shape>
        </w:pict>
      </w:r>
      <w:bookmarkStart w:id="0" w:name="_GoBack"/>
      <w:bookmarkEnd w:id="0"/>
    </w:p>
    <w:p w:rsidR="0092127A" w:rsidRPr="00D33C5B" w:rsidRDefault="0092127A" w:rsidP="000D66E8">
      <w:r w:rsidRPr="00D33C5B">
        <w:t>Valid barcodes - should be above %75</w:t>
      </w:r>
    </w:p>
    <w:p w:rsidR="0071528A" w:rsidRDefault="0029612C" w:rsidP="0071528A">
      <w:r w:rsidRPr="0029612C">
        <w:t>Reads Mapped Confidently to Transcriptome</w:t>
      </w:r>
      <w:r>
        <w:t xml:space="preserve"> – if lower than 30% then the problem could be </w:t>
      </w:r>
      <w:r w:rsidR="0071528A" w:rsidRPr="0071528A">
        <w:t xml:space="preserve">wrong reference transcriptome </w:t>
      </w:r>
      <w:r w:rsidR="0071528A">
        <w:t>used for mapping</w:t>
      </w:r>
      <w:r w:rsidR="0071528A" w:rsidRPr="0071528A">
        <w:t>, a reference transcriptome with overlapping genes, poor library quality, poor sequencing quality or reads shorter than the recommended minimum</w:t>
      </w:r>
      <w:r w:rsidR="0071528A">
        <w:t>.</w:t>
      </w:r>
    </w:p>
    <w:p w:rsidR="005B1F77" w:rsidRDefault="0010210D" w:rsidP="00F31B48">
      <w:pPr>
        <w:rPr>
          <w:rtl/>
        </w:rPr>
      </w:pPr>
      <w:r>
        <w:t>Sequencing saturation</w:t>
      </w:r>
      <w:r w:rsidR="00D33C5B">
        <w:t xml:space="preserve"> - </w:t>
      </w:r>
      <w:r>
        <w:t>describes how many reads are duplicates</w:t>
      </w:r>
      <w:r w:rsidR="001B22B2">
        <w:t>,</w:t>
      </w:r>
      <w:r>
        <w:t xml:space="preserve"> based </w:t>
      </w:r>
      <w:r w:rsidR="00F31B48">
        <w:t>o</w:t>
      </w:r>
      <w:r>
        <w:t xml:space="preserve">n UMI tags.  If the sequencing is </w:t>
      </w:r>
      <w:r w:rsidR="00D33C5B">
        <w:t>90%</w:t>
      </w:r>
      <w:r w:rsidR="00F31B48">
        <w:t xml:space="preserve"> saturated</w:t>
      </w:r>
      <w:r w:rsidR="001B22B2">
        <w:t>,</w:t>
      </w:r>
      <w:r>
        <w:t xml:space="preserve"> </w:t>
      </w:r>
      <w:r w:rsidR="00F31B48">
        <w:t xml:space="preserve">it means that </w:t>
      </w:r>
      <w:r>
        <w:t xml:space="preserve">for every 10 reads that are sequenced, 9 </w:t>
      </w:r>
      <w:r w:rsidR="00F31B48">
        <w:t xml:space="preserve">are </w:t>
      </w:r>
      <w:r>
        <w:t xml:space="preserve">UMI </w:t>
      </w:r>
      <w:r w:rsidR="00F31B48">
        <w:t>duplicates</w:t>
      </w:r>
      <w:r>
        <w:t>.  If the sequencing saturation is below 80</w:t>
      </w:r>
      <w:r w:rsidR="001B22B2">
        <w:t>%</w:t>
      </w:r>
      <w:r>
        <w:t xml:space="preserve"> then it might be beneficial to sequence the sample more deeply to get additional UMI counts.</w:t>
      </w:r>
    </w:p>
    <w:p w:rsidR="00D33C5B" w:rsidRDefault="00D33C5B" w:rsidP="0029612C">
      <w:r>
        <w:t xml:space="preserve">Q30 </w:t>
      </w:r>
      <w:r w:rsidR="00F31B48">
        <w:t>for R1 (</w:t>
      </w:r>
      <w:r w:rsidR="0029612C">
        <w:t xml:space="preserve">Barcode and UMI) and I7 (Sample index) </w:t>
      </w:r>
      <w:r>
        <w:t>should be above 90%</w:t>
      </w:r>
      <w:r w:rsidR="0029612C">
        <w:t>.  Q30 for R2 (RNA read \ transcript) is usually less</w:t>
      </w:r>
      <w:r w:rsidR="00F31B48">
        <w:t xml:space="preserve"> than 90%</w:t>
      </w:r>
      <w:r w:rsidR="0029612C">
        <w:t xml:space="preserve"> but</w:t>
      </w:r>
      <w:r w:rsidR="00DC44AF">
        <w:t xml:space="preserve"> above </w:t>
      </w:r>
      <w:r>
        <w:t>70</w:t>
      </w:r>
      <w:r w:rsidR="00DC44AF">
        <w:t>%</w:t>
      </w:r>
      <w:r w:rsidR="0029612C">
        <w:t>.</w:t>
      </w:r>
    </w:p>
    <w:p w:rsidR="0092127A" w:rsidRDefault="0092127A" w:rsidP="0092127A">
      <w:r>
        <w:lastRenderedPageBreak/>
        <w:t xml:space="preserve">Fraction reads in cells - fraction of barcoded confidently mapped reads with </w:t>
      </w:r>
      <w:r w:rsidR="00D33C5B">
        <w:t>cell-associated</w:t>
      </w:r>
      <w:r>
        <w:t xml:space="preserve"> barcodes, derived from total cell associated UMI’s / total UMI’s.  </w:t>
      </w:r>
      <w:r w:rsidR="00D33C5B">
        <w:t>The</w:t>
      </w:r>
      <w:r>
        <w:t xml:space="preserve"> higher this percentage, the lower </w:t>
      </w:r>
      <w:r w:rsidR="00F31B48">
        <w:t xml:space="preserve">(premature) </w:t>
      </w:r>
      <w:r>
        <w:t>cell lysis has occurred a</w:t>
      </w:r>
      <w:r w:rsidR="00F31B48">
        <w:t xml:space="preserve">nd the cleaner the data will be, i.e. less ambient RNA. </w:t>
      </w:r>
    </w:p>
    <w:p w:rsidR="004A513A" w:rsidRDefault="0029022F" w:rsidP="0092127A">
      <w:r>
        <w:pict>
          <v:shape id="_x0000_i1026" type="#_x0000_t75" style="width:6in;height:397.8pt">
            <v:imagedata r:id="rId6" o:title="QC_report_cancer_treatment_analysis"/>
          </v:shape>
        </w:pict>
      </w:r>
    </w:p>
    <w:p w:rsidR="007515DE" w:rsidRDefault="004A513A" w:rsidP="00533D7B">
      <w:r>
        <w:t>Problem dur</w:t>
      </w:r>
      <w:r w:rsidR="007515DE">
        <w:t xml:space="preserve">ing library creation such as </w:t>
      </w:r>
      <w:r w:rsidR="00533D7B">
        <w:t>ambient RNA and more.</w:t>
      </w:r>
    </w:p>
    <w:p w:rsidR="007515DE" w:rsidRDefault="007515DE" w:rsidP="007515DE">
      <w:pPr>
        <w:pStyle w:val="Heading2"/>
      </w:pPr>
      <w:r>
        <w:t>Analysis</w:t>
      </w:r>
    </w:p>
    <w:p w:rsidR="004A513A" w:rsidRDefault="004A513A" w:rsidP="00533D7B">
      <w:r>
        <w:t xml:space="preserve">The analysis tab displays t-SNE plots, </w:t>
      </w:r>
      <w:r w:rsidR="00533D7B">
        <w:t xml:space="preserve">the left plot </w:t>
      </w:r>
      <w:r>
        <w:t>shows UMI distribution</w:t>
      </w:r>
      <w:r w:rsidR="00772762">
        <w:t xml:space="preserve">, whilst the </w:t>
      </w:r>
      <w:r w:rsidR="00533D7B">
        <w:t>right plot can</w:t>
      </w:r>
      <w:r w:rsidR="00772762">
        <w:t xml:space="preserve"> be viewed</w:t>
      </w:r>
      <w:r w:rsidR="00533D7B">
        <w:t xml:space="preserve"> also</w:t>
      </w:r>
      <w:r w:rsidR="00772762">
        <w:t xml:space="preserve"> in the Loupe Cell Browser</w:t>
      </w:r>
      <w:r w:rsidR="009D342A">
        <w:t xml:space="preserve"> (which enables interactivity)</w:t>
      </w:r>
    </w:p>
    <w:p w:rsidR="001B22B2" w:rsidRDefault="0029022F" w:rsidP="0092127A">
      <w:r>
        <w:lastRenderedPageBreak/>
        <w:pict>
          <v:shape id="_x0000_i1027" type="#_x0000_t75" style="width:431.65pt;height:329.35pt">
            <v:imagedata r:id="rId7" o:title="QC_report_PBMC_analysis"/>
          </v:shape>
        </w:pict>
      </w:r>
    </w:p>
    <w:p w:rsidR="009D342A" w:rsidRDefault="009D342A" w:rsidP="0092127A"/>
    <w:p w:rsidR="0071528A" w:rsidRDefault="00DD065D" w:rsidP="0092127A">
      <w:r>
        <w:pict>
          <v:shape id="_x0000_i1028" type="#_x0000_t75" style="width:431.65pt;height:157.9pt">
            <v:imagedata r:id="rId8" o:title="QC_report_PBMC_analysis_median_reads_per_cell"/>
          </v:shape>
        </w:pict>
      </w:r>
    </w:p>
    <w:p w:rsidR="0071528A" w:rsidRDefault="00533D7B" w:rsidP="008F51C4">
      <w:r>
        <w:t xml:space="preserve">These graphs allow you plan </w:t>
      </w:r>
      <w:r w:rsidR="008F51C4">
        <w:t xml:space="preserve">the </w:t>
      </w:r>
      <w:r>
        <w:t xml:space="preserve">future </w:t>
      </w:r>
      <w:r w:rsidR="008F51C4">
        <w:t xml:space="preserve">experiment with the same type of samples. The plot on the right demonstrates that we could reduce sequencing depth and receive similar results. </w:t>
      </w:r>
    </w:p>
    <w:p w:rsidR="005B1F77" w:rsidRDefault="005B1F77" w:rsidP="00D33C5B">
      <w:pPr>
        <w:pStyle w:val="Heading2"/>
      </w:pPr>
      <w:r>
        <w:t>Loupe Cell Browser</w:t>
      </w:r>
    </w:p>
    <w:p w:rsidR="00A11C29" w:rsidRDefault="00C14207" w:rsidP="003558B9">
      <w:r>
        <w:t xml:space="preserve">In the second part of the exercise we will demonstrate how to use the Loupe Cell Browser on </w:t>
      </w:r>
      <w:r w:rsidR="00C5720D">
        <w:t>an a</w:t>
      </w:r>
      <w:r w:rsidR="00C5720D" w:rsidRPr="00C5720D">
        <w:t>cute myeloid leukemia (AML)</w:t>
      </w:r>
      <w:r w:rsidR="00C5720D">
        <w:t xml:space="preserve"> dataset.</w:t>
      </w:r>
      <w:r w:rsidR="00A11C29">
        <w:t xml:space="preserve">  </w:t>
      </w:r>
      <w:r w:rsidR="003558B9">
        <w:t xml:space="preserve">Open the Loupe Cell Browser found on your computer (local program). </w:t>
      </w:r>
      <w:r w:rsidR="00444AAE" w:rsidRPr="00444AAE">
        <w:t xml:space="preserve"> </w:t>
      </w:r>
      <w:r w:rsidR="003558B9">
        <w:t xml:space="preserve">Click </w:t>
      </w:r>
      <w:r w:rsidR="00444AAE" w:rsidRPr="00444AAE">
        <w:t>on 'Load Tutorial' from the Help menu</w:t>
      </w:r>
      <w:r w:rsidR="00444AAE">
        <w:t xml:space="preserve"> in order to load the </w:t>
      </w:r>
      <w:proofErr w:type="spellStart"/>
      <w:r w:rsidR="00444AAE" w:rsidRPr="00444AAE">
        <w:t>AMLTutorial</w:t>
      </w:r>
      <w:proofErr w:type="spellEnd"/>
      <w:r w:rsidR="00444AAE" w:rsidRPr="00444AAE">
        <w:t xml:space="preserve"> file</w:t>
      </w:r>
      <w:r w:rsidR="00A11C29">
        <w:t>.</w:t>
      </w:r>
    </w:p>
    <w:p w:rsidR="00A11C29" w:rsidRDefault="00DD065D" w:rsidP="00A11C29">
      <w:r>
        <w:lastRenderedPageBreak/>
        <w:pict>
          <v:shape id="_x0000_i1029" type="#_x0000_t75" style="width:182.5pt;height:198.55pt">
            <v:imagedata r:id="rId9" o:title="open_tutorial_dataset"/>
          </v:shape>
        </w:pict>
      </w:r>
    </w:p>
    <w:p w:rsidR="00924F2B" w:rsidRDefault="00444AAE" w:rsidP="00A11C29">
      <w:pPr>
        <w:rPr>
          <w:rtl/>
        </w:rPr>
      </w:pPr>
      <w:r>
        <w:t xml:space="preserve">This dataset </w:t>
      </w:r>
      <w:r w:rsidRPr="00444AAE">
        <w:t xml:space="preserve">contains the results of a cellranger </w:t>
      </w:r>
      <w:proofErr w:type="spellStart"/>
      <w:r w:rsidRPr="00444AAE">
        <w:t>aggr</w:t>
      </w:r>
      <w:proofErr w:type="spellEnd"/>
      <w:r w:rsidRPr="00444AAE">
        <w:t xml:space="preserve"> run over three samples: two healthy control samples of frozen human bone marrow mononuclear cells, and a pre-transplant sample from a patient with acute myeloid leukemia (AML). This dataset was generated in collaboration with the Fred Hutchinson Cancer Research Center, and referenced in the Nature Communications publication, "Zheng et al, Massively parallel digital transcriptional profiling of single cells" (2017; doi</w:t>
      </w:r>
      <w:proofErr w:type="gramStart"/>
      <w:r w:rsidRPr="00444AAE">
        <w:t>:10.1038</w:t>
      </w:r>
      <w:proofErr w:type="gramEnd"/>
      <w:r w:rsidRPr="00444AAE">
        <w:t>/ncomms14049).</w:t>
      </w:r>
    </w:p>
    <w:p w:rsidR="00980F10" w:rsidRDefault="006C5C79" w:rsidP="003558B9">
      <w:r>
        <w:t>Cell Ranger produces the</w:t>
      </w:r>
      <w:r w:rsidR="002E3B42">
        <w:t xml:space="preserve"> </w:t>
      </w:r>
      <w:r w:rsidR="002E3B42" w:rsidRPr="00D145D1">
        <w:t>two-dimensional scatter plot</w:t>
      </w:r>
      <w:r w:rsidR="002E3B42">
        <w:t xml:space="preserve"> appearing in the </w:t>
      </w:r>
      <w:r w:rsidR="007147E8">
        <w:t xml:space="preserve">center (marked in a red </w:t>
      </w:r>
      <w:r w:rsidR="00980F10">
        <w:t>ellipse</w:t>
      </w:r>
      <w:r w:rsidR="007147E8">
        <w:t xml:space="preserve">) </w:t>
      </w:r>
      <w:r>
        <w:t>by</w:t>
      </w:r>
      <w:r w:rsidR="007147E8">
        <w:t xml:space="preserve"> applying</w:t>
      </w:r>
      <w:r w:rsidR="002E3B42">
        <w:t xml:space="preserve"> </w:t>
      </w:r>
      <w:r w:rsidR="007147E8" w:rsidRPr="00D145D1">
        <w:t>t-SNE dimensionality reduction</w:t>
      </w:r>
      <w:r w:rsidR="007147E8">
        <w:t xml:space="preserve"> </w:t>
      </w:r>
      <w:r w:rsidR="003558B9">
        <w:t>on</w:t>
      </w:r>
      <w:r w:rsidR="00D145D1" w:rsidRPr="00D145D1">
        <w:t xml:space="preserve"> the most significant gene vectors using principal component analysis</w:t>
      </w:r>
      <w:r w:rsidR="00A23627">
        <w:t xml:space="preserve"> (using the first 10 PC’s)</w:t>
      </w:r>
      <w:r w:rsidR="007147E8">
        <w:t xml:space="preserve">.  </w:t>
      </w:r>
      <w:r w:rsidR="00D145D1" w:rsidRPr="00D145D1">
        <w:t>Each point represents a single barcode, the vast majority of which represent a single cell.</w:t>
      </w:r>
      <w:r w:rsidR="00980F10" w:rsidRPr="00980F10">
        <w:t xml:space="preserve"> </w:t>
      </w:r>
      <w:r w:rsidR="00980F10">
        <w:t>By default, the Categories mode and Graph-Based clustering are selected (purple ellipse).</w:t>
      </w:r>
    </w:p>
    <w:p w:rsidR="00D145D1" w:rsidRDefault="00D145D1" w:rsidP="00980F10"/>
    <w:p w:rsidR="00D145D1" w:rsidRDefault="00DD065D" w:rsidP="00A11C29">
      <w:r>
        <w:pict>
          <v:shape id="_x0000_i1030" type="#_x0000_t75" style="width:431.65pt;height:233.45pt">
            <v:imagedata r:id="rId10" o:title="AML_tutorial_tSNE_and_right_options"/>
          </v:shape>
        </w:pict>
      </w:r>
    </w:p>
    <w:p w:rsidR="007C28C6" w:rsidRDefault="00923B6E" w:rsidP="00923B6E">
      <w:r>
        <w:lastRenderedPageBreak/>
        <w:t>Briefly, the</w:t>
      </w:r>
      <w:r w:rsidRPr="00923B6E">
        <w:t xml:space="preserve"> </w:t>
      </w:r>
      <w:hyperlink r:id="rId11" w:anchor="louvain" w:history="1">
        <w:r w:rsidR="007C28C6" w:rsidRPr="007C28C6">
          <w:rPr>
            <w:rStyle w:val="Hyperlink"/>
          </w:rPr>
          <w:t>Graph-Based clustering</w:t>
        </w:r>
      </w:hyperlink>
      <w:r w:rsidR="007C28C6">
        <w:t xml:space="preserve"> algorithm </w:t>
      </w:r>
      <w:r w:rsidR="00584ACF">
        <w:t xml:space="preserve">uses </w:t>
      </w:r>
      <w:r w:rsidR="007C28C6">
        <w:t>successive steps</w:t>
      </w:r>
      <w:r w:rsidR="00584ACF">
        <w:t xml:space="preserve"> in order to cluster, starting by building a </w:t>
      </w:r>
      <w:r w:rsidR="00584ACF" w:rsidRPr="00584ACF">
        <w:t>nearest-neighbor graph</w:t>
      </w:r>
      <w:r w:rsidR="007C28C6">
        <w:t xml:space="preserve"> </w:t>
      </w:r>
      <w:r w:rsidR="00584ACF">
        <w:t xml:space="preserve">followed by </w:t>
      </w:r>
      <w:r w:rsidR="00584ACF" w:rsidRPr="00584ACF">
        <w:t xml:space="preserve">Louvain Modularity Optimization </w:t>
      </w:r>
      <w:r w:rsidR="00584ACF">
        <w:t xml:space="preserve">and then </w:t>
      </w:r>
      <w:r w:rsidR="00584ACF" w:rsidRPr="00584ACF">
        <w:t xml:space="preserve">cluster-merging </w:t>
      </w:r>
      <w:r w:rsidR="00584ACF">
        <w:t xml:space="preserve">by </w:t>
      </w:r>
      <w:r w:rsidR="00584ACF" w:rsidRPr="00584ACF">
        <w:t>hierarchical clustering</w:t>
      </w:r>
      <w:r w:rsidR="00584ACF">
        <w:t>.</w:t>
      </w:r>
    </w:p>
    <w:p w:rsidR="00923B6E" w:rsidRDefault="00F61603" w:rsidP="00C06D4F">
      <w:pPr>
        <w:pStyle w:val="ListParagraph"/>
        <w:numPr>
          <w:ilvl w:val="0"/>
          <w:numId w:val="1"/>
        </w:numPr>
        <w:ind w:left="426" w:hanging="426"/>
      </w:pPr>
      <w:r>
        <w:t xml:space="preserve">How many cells does </w:t>
      </w:r>
      <w:r w:rsidR="00087C9F">
        <w:t>cluster 5 include?</w:t>
      </w:r>
    </w:p>
    <w:p w:rsidR="004376AA" w:rsidRDefault="004376AA" w:rsidP="004376AA">
      <w:r>
        <w:t>Right click cluster 13</w:t>
      </w:r>
      <w:r w:rsidR="00EF6573">
        <w:t xml:space="preserve"> and select “Edit color”.  Change the color to RGB (140, 20, </w:t>
      </w:r>
      <w:proofErr w:type="gramStart"/>
      <w:r w:rsidR="00EF6573">
        <w:t>170</w:t>
      </w:r>
      <w:proofErr w:type="gramEnd"/>
      <w:r w:rsidR="00EF6573">
        <w:t>).</w:t>
      </w:r>
    </w:p>
    <w:p w:rsidR="004376AA" w:rsidRDefault="004376AA" w:rsidP="00C06D4F">
      <w:pPr>
        <w:pStyle w:val="ListParagraph"/>
        <w:numPr>
          <w:ilvl w:val="0"/>
          <w:numId w:val="1"/>
        </w:numPr>
        <w:ind w:left="426" w:hanging="426"/>
      </w:pPr>
      <w:r>
        <w:t xml:space="preserve">What percentage of cells does </w:t>
      </w:r>
      <w:r w:rsidR="00EF6573">
        <w:t>cluster 13 constitute</w:t>
      </w:r>
      <w:r w:rsidR="003558B9">
        <w:t xml:space="preserve"> (hover over the cell count)</w:t>
      </w:r>
      <w:r w:rsidR="00EF6573">
        <w:t>?</w:t>
      </w:r>
    </w:p>
    <w:p w:rsidR="00E95BBE" w:rsidRDefault="00C06D4F" w:rsidP="00E95BBE">
      <w:pPr>
        <w:rPr>
          <w:noProof/>
        </w:rPr>
      </w:pPr>
      <w:r>
        <w:t xml:space="preserve">Select </w:t>
      </w:r>
      <w:hyperlink r:id="rId12" w:anchor="louvain" w:history="1">
        <w:r w:rsidR="006A1A3C" w:rsidRPr="006A1A3C">
          <w:rPr>
            <w:rStyle w:val="Hyperlink"/>
          </w:rPr>
          <w:t>K-Means</w:t>
        </w:r>
      </w:hyperlink>
      <w:r w:rsidR="006A1A3C">
        <w:t xml:space="preserve"> clustering from the clustering selection menu.</w:t>
      </w:r>
    </w:p>
    <w:p w:rsidR="00C06D4F" w:rsidRDefault="00E95BBE" w:rsidP="00E95BBE">
      <w:r>
        <w:rPr>
          <w:noProof/>
        </w:rPr>
        <w:drawing>
          <wp:inline distT="0" distB="0" distL="0" distR="0" wp14:anchorId="0B0FE3D5" wp14:editId="7BA40B96">
            <wp:extent cx="1853565" cy="1820545"/>
            <wp:effectExtent l="0" t="0" r="0" b="8255"/>
            <wp:docPr id="1" name="Picture 1" descr="C:\Users\gilst\AppData\Local\Microsoft\Windows\INetCache\Content.Word\clustering_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lst\AppData\Local\Microsoft\Windows\INetCache\Content.Word\clustering_typ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3565" cy="1820545"/>
                    </a:xfrm>
                    <a:prstGeom prst="rect">
                      <a:avLst/>
                    </a:prstGeom>
                    <a:noFill/>
                    <a:ln>
                      <a:noFill/>
                    </a:ln>
                  </pic:spPr>
                </pic:pic>
              </a:graphicData>
            </a:graphic>
          </wp:inline>
        </w:drawing>
      </w:r>
    </w:p>
    <w:p w:rsidR="00202928" w:rsidRDefault="00202928" w:rsidP="007053EB">
      <w:pPr>
        <w:pStyle w:val="ListParagraph"/>
        <w:numPr>
          <w:ilvl w:val="0"/>
          <w:numId w:val="1"/>
        </w:numPr>
        <w:ind w:left="426" w:hanging="426"/>
      </w:pPr>
      <w:r>
        <w:t>Which cluster</w:t>
      </w:r>
      <w:r w:rsidR="00356414">
        <w:t xml:space="preserve"> (</w:t>
      </w:r>
      <w:r w:rsidR="007053EB">
        <w:t xml:space="preserve">depicted as a certain color </w:t>
      </w:r>
      <w:r w:rsidR="00356414">
        <w:t>as determined by K-Means=10)</w:t>
      </w:r>
      <w:r>
        <w:t xml:space="preserve"> is </w:t>
      </w:r>
      <w:r w:rsidR="00356414">
        <w:t xml:space="preserve">split \ </w:t>
      </w:r>
      <w:r>
        <w:t>s</w:t>
      </w:r>
      <w:r w:rsidR="00356414">
        <w:t xml:space="preserve">cattered </w:t>
      </w:r>
      <w:r>
        <w:t>the most in two dimensions?</w:t>
      </w:r>
    </w:p>
    <w:p w:rsidR="008D664F" w:rsidRDefault="00E95BBE" w:rsidP="007053EB">
      <w:pPr>
        <w:pStyle w:val="ListParagraph"/>
        <w:numPr>
          <w:ilvl w:val="0"/>
          <w:numId w:val="1"/>
        </w:numPr>
        <w:ind w:left="426" w:hanging="426"/>
      </w:pPr>
      <w:r>
        <w:rPr>
          <w:rFonts w:hint="cs"/>
        </w:rPr>
        <w:t>C</w:t>
      </w:r>
      <w:r>
        <w:t>hange the default K-value</w:t>
      </w:r>
      <w:r>
        <w:rPr>
          <w:rFonts w:hint="cs"/>
          <w:rtl/>
        </w:rPr>
        <w:t xml:space="preserve"> </w:t>
      </w:r>
      <w:r>
        <w:t xml:space="preserve">to 6.  </w:t>
      </w:r>
      <w:r w:rsidR="008D664F">
        <w:t xml:space="preserve">Cluster number </w:t>
      </w:r>
      <w:r>
        <w:t>10</w:t>
      </w:r>
      <w:r w:rsidR="008D664F">
        <w:t xml:space="preserve"> (using K=10) is now merged into a larger cluster called </w:t>
      </w:r>
      <w:r>
        <w:t>5</w:t>
      </w:r>
      <w:r w:rsidR="008D664F">
        <w:t xml:space="preserve"> (using K=</w:t>
      </w:r>
      <w:r w:rsidR="007053EB">
        <w:t>6</w:t>
      </w:r>
      <w:r w:rsidR="008D664F">
        <w:t>).  With which cluster</w:t>
      </w:r>
      <w:r>
        <w:t>(s)</w:t>
      </w:r>
      <w:r w:rsidR="008D664F">
        <w:t xml:space="preserve"> </w:t>
      </w:r>
      <w:r>
        <w:t>was i</w:t>
      </w:r>
      <w:r w:rsidR="00202928">
        <w:t>t</w:t>
      </w:r>
      <w:r>
        <w:t xml:space="preserve"> merged from K=10?</w:t>
      </w:r>
    </w:p>
    <w:p w:rsidR="004376AA" w:rsidRDefault="004376AA" w:rsidP="00841D63">
      <w:r>
        <w:t xml:space="preserve">Select the </w:t>
      </w:r>
      <w:proofErr w:type="spellStart"/>
      <w:r>
        <w:t>LibraryID</w:t>
      </w:r>
      <w:proofErr w:type="spellEnd"/>
      <w:r>
        <w:t xml:space="preserve"> clustering</w:t>
      </w:r>
    </w:p>
    <w:p w:rsidR="00841D63" w:rsidRDefault="00DD065D" w:rsidP="00841D63">
      <w:r>
        <w:pict>
          <v:shape id="_x0000_i1031" type="#_x0000_t75" style="width:143.65pt;height:161.1pt">
            <v:imagedata r:id="rId14" o:title="mode_selector2"/>
          </v:shape>
        </w:pict>
      </w:r>
    </w:p>
    <w:p w:rsidR="00C06D4F" w:rsidRDefault="00202928" w:rsidP="00202928">
      <w:pPr>
        <w:pStyle w:val="ListParagraph"/>
        <w:numPr>
          <w:ilvl w:val="0"/>
          <w:numId w:val="1"/>
        </w:numPr>
        <w:ind w:left="426" w:hanging="426"/>
      </w:pPr>
      <w:r>
        <w:t xml:space="preserve">Are the </w:t>
      </w:r>
      <w:r w:rsidR="00E95BBE">
        <w:t xml:space="preserve">normal samples </w:t>
      </w:r>
      <w:r>
        <w:t>good biological replicates?</w:t>
      </w:r>
      <w:r w:rsidR="00841D63">
        <w:t xml:space="preserve">  Explain your answer.</w:t>
      </w:r>
    </w:p>
    <w:p w:rsidR="00EF6573" w:rsidRDefault="00EF6573" w:rsidP="0012648F">
      <w:r>
        <w:t>Select the</w:t>
      </w:r>
      <w:r w:rsidR="00A567BE">
        <w:t xml:space="preserve"> </w:t>
      </w:r>
      <w:proofErr w:type="spellStart"/>
      <w:r w:rsidR="00A567BE">
        <w:t>AMLStatus</w:t>
      </w:r>
      <w:proofErr w:type="spellEnd"/>
      <w:r>
        <w:t xml:space="preserve"> clustering</w:t>
      </w:r>
    </w:p>
    <w:p w:rsidR="00923B6E" w:rsidRDefault="00F72768" w:rsidP="00923B6E">
      <w:pPr>
        <w:rPr>
          <w:rtl/>
        </w:rPr>
      </w:pPr>
      <w:r>
        <w:rPr>
          <w:noProof/>
        </w:rPr>
        <w:lastRenderedPageBreak/>
        <w:drawing>
          <wp:inline distT="0" distB="0" distL="0" distR="0">
            <wp:extent cx="1816100" cy="1903095"/>
            <wp:effectExtent l="0" t="0" r="0" b="1905"/>
            <wp:docPr id="2" name="Picture 2" descr="C:\Users\gilst\AppData\Local\Microsoft\Windows\INetCache\Content.Word\mode_selec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ilst\AppData\Local\Microsoft\Windows\INetCache\Content.Word\mode_selector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6100" cy="1903095"/>
                    </a:xfrm>
                    <a:prstGeom prst="rect">
                      <a:avLst/>
                    </a:prstGeom>
                    <a:noFill/>
                    <a:ln>
                      <a:noFill/>
                    </a:ln>
                  </pic:spPr>
                </pic:pic>
              </a:graphicData>
            </a:graphic>
          </wp:inline>
        </w:drawing>
      </w:r>
    </w:p>
    <w:p w:rsidR="00F72768" w:rsidRDefault="00F72768" w:rsidP="00943F61">
      <w:r>
        <w:t>In this view, the samples are split into Normal vs. Patient.</w:t>
      </w:r>
    </w:p>
    <w:p w:rsidR="00F72768" w:rsidRDefault="00F72768" w:rsidP="00F72768">
      <w:pPr>
        <w:rPr>
          <w:rtl/>
        </w:rPr>
      </w:pPr>
      <w:r>
        <w:t xml:space="preserve">We can see that there is an overlap in the </w:t>
      </w:r>
      <w:r w:rsidR="00DB36F7">
        <w:t xml:space="preserve">gene </w:t>
      </w:r>
      <w:r>
        <w:t>expression between the patient and normal in some of the clusters</w:t>
      </w:r>
      <w:r w:rsidR="00DB36F7">
        <w:t>.</w:t>
      </w:r>
    </w:p>
    <w:p w:rsidR="00F72768" w:rsidRDefault="0012648F" w:rsidP="00943F61">
      <w:r>
        <w:rPr>
          <w:noProof/>
        </w:rPr>
        <w:drawing>
          <wp:inline distT="0" distB="0" distL="0" distR="0">
            <wp:extent cx="5478145" cy="2966720"/>
            <wp:effectExtent l="0" t="0" r="8255" b="5080"/>
            <wp:docPr id="3" name="Picture 3" descr="C:\Users\gilst\AppData\Local\Microsoft\Windows\INetCache\Content.Word\AMLStatus_clus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ilst\AppData\Local\Microsoft\Windows\INetCache\Content.Word\AMLStatus_cluster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8145" cy="2966720"/>
                    </a:xfrm>
                    <a:prstGeom prst="rect">
                      <a:avLst/>
                    </a:prstGeom>
                    <a:noFill/>
                    <a:ln>
                      <a:noFill/>
                    </a:ln>
                  </pic:spPr>
                </pic:pic>
              </a:graphicData>
            </a:graphic>
          </wp:inline>
        </w:drawing>
      </w:r>
    </w:p>
    <w:p w:rsidR="00F72768" w:rsidRDefault="0012648F" w:rsidP="00943F61">
      <w:r>
        <w:t xml:space="preserve">Use the split view button to view the samples in split panels </w:t>
      </w:r>
    </w:p>
    <w:p w:rsidR="00720E23" w:rsidRDefault="00DD065D" w:rsidP="00943F61">
      <w:r>
        <w:lastRenderedPageBreak/>
        <w:pict>
          <v:shape id="_x0000_i1032" type="#_x0000_t75" style="width:431.3pt;height:233.45pt">
            <v:imagedata r:id="rId17" o:title="split_view_normal_vs_patient"/>
          </v:shape>
        </w:pict>
      </w:r>
    </w:p>
    <w:p w:rsidR="00720E23" w:rsidRDefault="00054F05" w:rsidP="00943F61">
      <w:r>
        <w:t>Please note that the normal sample appears in the left panel.</w:t>
      </w:r>
    </w:p>
    <w:p w:rsidR="00054F05" w:rsidRDefault="00054F05" w:rsidP="00054F05">
      <w:r>
        <w:t xml:space="preserve">Select the K-Means clustering.  </w:t>
      </w:r>
      <w:r w:rsidR="002D3FE0">
        <w:t>Change the number of clusters to 10.</w:t>
      </w:r>
    </w:p>
    <w:p w:rsidR="00054F05" w:rsidRDefault="00054F05" w:rsidP="002D3FE0">
      <w:pPr>
        <w:pStyle w:val="ListParagraph"/>
        <w:numPr>
          <w:ilvl w:val="0"/>
          <w:numId w:val="1"/>
        </w:numPr>
        <w:ind w:left="426" w:hanging="426"/>
      </w:pPr>
      <w:r>
        <w:t xml:space="preserve">Do </w:t>
      </w:r>
      <w:r w:rsidRPr="00F41850">
        <w:t>all</w:t>
      </w:r>
      <w:r>
        <w:t xml:space="preserve"> the K-Means clusters appear in both normal and patient panels</w:t>
      </w:r>
      <w:r w:rsidR="00F41850">
        <w:t xml:space="preserve"> in the same proportion</w:t>
      </w:r>
      <w:r>
        <w:t>?</w:t>
      </w:r>
      <w:r w:rsidR="002D3FE0">
        <w:t xml:space="preserve">  In order to view this easily you can hide all clusters and then show each one by clicking their checkbox.</w:t>
      </w:r>
    </w:p>
    <w:p w:rsidR="002D3FE0" w:rsidRDefault="00DD065D" w:rsidP="00943F61">
      <w:r>
        <w:pict>
          <v:shape id="_x0000_i1033" type="#_x0000_t75" style="width:431.3pt;height:233.45pt">
            <v:imagedata r:id="rId18" o:title="split_view_normal_vs_patient_k_means_10"/>
          </v:shape>
        </w:pict>
      </w:r>
    </w:p>
    <w:p w:rsidR="00F41850" w:rsidRDefault="00F41555" w:rsidP="007A1F40">
      <w:r>
        <w:t>The bottom heatmap panel displays</w:t>
      </w:r>
      <w:r w:rsidR="007A1F40">
        <w:t xml:space="preserve"> differential </w:t>
      </w:r>
      <w:r>
        <w:t xml:space="preserve">gene </w:t>
      </w:r>
      <w:r w:rsidR="007A1F40">
        <w:t>log2 fold change (average expression within the cluster cells compared to all the rest of the cells).  Cells</w:t>
      </w:r>
      <w:r w:rsidR="00F06A65">
        <w:t xml:space="preserve"> are </w:t>
      </w:r>
      <w:r>
        <w:t>clustered based on the selected clustering algorithm</w:t>
      </w:r>
      <w:r w:rsidR="00F430C9">
        <w:t xml:space="preserve"> (K-Means in this case)</w:t>
      </w:r>
      <w:r>
        <w:t>.</w:t>
      </w:r>
      <w:r w:rsidR="00C22765">
        <w:t xml:space="preserve">  Clusters appear in the rows and genes appear in the columns.</w:t>
      </w:r>
    </w:p>
    <w:p w:rsidR="00F41850" w:rsidRDefault="007A1F40" w:rsidP="007A1F40">
      <w:r>
        <w:lastRenderedPageBreak/>
        <w:t xml:space="preserve">Looking at the heatmap, select </w:t>
      </w:r>
      <w:r w:rsidR="00096F83">
        <w:t xml:space="preserve">the highest expressed gene in cluster 7 </w:t>
      </w:r>
      <w:r w:rsidR="00F430C9">
        <w:t>(using the scale bar on the heatmap panel)</w:t>
      </w:r>
      <w:r>
        <w:t>.  O</w:t>
      </w:r>
      <w:r w:rsidR="00096F83">
        <w:t>nce clicked</w:t>
      </w:r>
      <w:r w:rsidR="00F430C9">
        <w:t xml:space="preserve"> (the colored square)</w:t>
      </w:r>
      <w:r w:rsidR="00096F83">
        <w:t xml:space="preserve">, the gene expression mode will be displayed – </w:t>
      </w:r>
    </w:p>
    <w:p w:rsidR="00096F83" w:rsidRDefault="00DD065D" w:rsidP="00096F83">
      <w:r>
        <w:pict>
          <v:shape id="_x0000_i1034" type="#_x0000_t75" style="width:431.3pt;height:233.45pt">
            <v:imagedata r:id="rId19" o:title="gene_expression_mode"/>
          </v:shape>
        </w:pict>
      </w:r>
    </w:p>
    <w:p w:rsidR="00AD4D6F" w:rsidRDefault="00AD4D6F" w:rsidP="00AD4D6F">
      <w:pPr>
        <w:pStyle w:val="ListParagraph"/>
        <w:numPr>
          <w:ilvl w:val="0"/>
          <w:numId w:val="1"/>
        </w:numPr>
        <w:ind w:left="426" w:hanging="426"/>
      </w:pPr>
      <w:r>
        <w:t>Which gene did you select as the highest expressed gene for cluster 7?</w:t>
      </w:r>
    </w:p>
    <w:p w:rsidR="00AD4D6F" w:rsidRDefault="00AD4D6F" w:rsidP="00F430C9">
      <w:pPr>
        <w:pStyle w:val="ListParagraph"/>
        <w:numPr>
          <w:ilvl w:val="0"/>
          <w:numId w:val="1"/>
        </w:numPr>
        <w:ind w:left="426" w:hanging="426"/>
      </w:pPr>
      <w:r>
        <w:t>Is th</w:t>
      </w:r>
      <w:r w:rsidR="00DC24BC">
        <w:t>ere a difference in this</w:t>
      </w:r>
      <w:r>
        <w:t xml:space="preserve"> gene</w:t>
      </w:r>
      <w:r w:rsidR="00DC24BC">
        <w:t>’s</w:t>
      </w:r>
      <w:r>
        <w:t xml:space="preserve"> express</w:t>
      </w:r>
      <w:r w:rsidR="00DC24BC">
        <w:t>ion</w:t>
      </w:r>
      <w:r>
        <w:t xml:space="preserve"> in both </w:t>
      </w:r>
      <w:r w:rsidR="00C22765">
        <w:t>treatments</w:t>
      </w:r>
      <w:r>
        <w:t>?</w:t>
      </w:r>
    </w:p>
    <w:p w:rsidR="00DC24BC" w:rsidRDefault="00DC24BC" w:rsidP="00AD4D6F">
      <w:r>
        <w:t>Return to the categories mode and select the gene table view</w:t>
      </w:r>
    </w:p>
    <w:p w:rsidR="00DC24BC" w:rsidRDefault="00DD065D" w:rsidP="00AD4D6F">
      <w:r>
        <w:pict>
          <v:shape id="_x0000_i1035" type="#_x0000_t75" style="width:79.15pt;height:97.3pt">
            <v:imagedata r:id="rId20" o:title="gene_table_view"/>
          </v:shape>
        </w:pict>
      </w:r>
    </w:p>
    <w:p w:rsidR="0067391C" w:rsidRDefault="0067391C" w:rsidP="00C22765">
      <w:r>
        <w:t xml:space="preserve">Select cluster 10 and sort the genes by </w:t>
      </w:r>
      <w:r w:rsidR="00C22765">
        <w:t>descending</w:t>
      </w:r>
      <w:r>
        <w:t xml:space="preserve"> P-Value</w:t>
      </w:r>
    </w:p>
    <w:p w:rsidR="00215B2F" w:rsidRDefault="00DD065D" w:rsidP="00AD4D6F">
      <w:r>
        <w:pict>
          <v:shape id="_x0000_i1036" type="#_x0000_t75" style="width:431.65pt;height:54.9pt">
            <v:imagedata r:id="rId21" o:title="gene_table_view_cluster10_logFC_selected"/>
          </v:shape>
        </w:pict>
      </w:r>
    </w:p>
    <w:p w:rsidR="0067391C" w:rsidRDefault="0067391C" w:rsidP="0067391C">
      <w:r>
        <w:t xml:space="preserve">Click the top scoring gene </w:t>
      </w:r>
      <w:r w:rsidR="00F430C9">
        <w:t>(</w:t>
      </w:r>
      <w:r w:rsidR="00C22765">
        <w:t xml:space="preserve">most significant with lowest P-Value, </w:t>
      </w:r>
      <w:r w:rsidR="00F430C9">
        <w:t xml:space="preserve">symbol on left) </w:t>
      </w:r>
      <w:r>
        <w:t xml:space="preserve">and view in which </w:t>
      </w:r>
      <w:proofErr w:type="spellStart"/>
      <w:r>
        <w:t>cells</w:t>
      </w:r>
      <w:proofErr w:type="spellEnd"/>
      <w:r>
        <w:t xml:space="preserve"> the gene is expressed </w:t>
      </w:r>
    </w:p>
    <w:p w:rsidR="00DC401A" w:rsidRDefault="00DC401A" w:rsidP="00943F61">
      <w:r>
        <w:t>Download the “</w:t>
      </w:r>
      <w:r w:rsidRPr="00DC401A">
        <w:t>b_cells.csv</w:t>
      </w:r>
      <w:r>
        <w:t>” file from “</w:t>
      </w:r>
      <w:r w:rsidRPr="00DC401A">
        <w:t>/course_2018/</w:t>
      </w:r>
      <w:proofErr w:type="spellStart"/>
      <w:r w:rsidRPr="00DC401A">
        <w:t>single_cell_RNA_seq_exercise</w:t>
      </w:r>
      <w:proofErr w:type="spellEnd"/>
      <w:r>
        <w:t>”</w:t>
      </w:r>
    </w:p>
    <w:p w:rsidR="0067391C" w:rsidRDefault="00DC401A" w:rsidP="00DC401A">
      <w:r>
        <w:t>Import this gene list into Loupe by navigating to the downloaded location</w:t>
      </w:r>
    </w:p>
    <w:p w:rsidR="00DC401A" w:rsidRDefault="00DD065D" w:rsidP="00DC401A">
      <w:r>
        <w:lastRenderedPageBreak/>
        <w:pict>
          <v:shape id="_x0000_i1037" type="#_x0000_t75" style="width:112.65pt;height:121.9pt">
            <v:imagedata r:id="rId22" o:title="gene_expression_import_lists"/>
          </v:shape>
        </w:pict>
      </w:r>
    </w:p>
    <w:p w:rsidR="005319A3" w:rsidRDefault="005319A3" w:rsidP="005319A3">
      <w:r>
        <w:t xml:space="preserve">By default, </w:t>
      </w:r>
      <w:r w:rsidR="00F430C9">
        <w:t>“</w:t>
      </w:r>
      <w:r>
        <w:t xml:space="preserve">Gene </w:t>
      </w:r>
      <w:proofErr w:type="spellStart"/>
      <w:r>
        <w:t>Exp</w:t>
      </w:r>
      <w:proofErr w:type="spellEnd"/>
      <w:r>
        <w:t xml:space="preserve"> Max</w:t>
      </w:r>
      <w:r w:rsidR="00F430C9">
        <w:t>”</w:t>
      </w:r>
      <w:r>
        <w:t xml:space="preserve"> is selected</w:t>
      </w:r>
    </w:p>
    <w:p w:rsidR="005319A3" w:rsidRDefault="005319A3" w:rsidP="00943F61">
      <w:r>
        <w:rPr>
          <w:noProof/>
        </w:rPr>
        <w:drawing>
          <wp:inline distT="0" distB="0" distL="0" distR="0">
            <wp:extent cx="1277403" cy="1084040"/>
            <wp:effectExtent l="0" t="0" r="0" b="1905"/>
            <wp:docPr id="5" name="Picture 5" descr="C:\Users\gilst\AppData\Local\Microsoft\Windows\INetCache\Content.Word\gene_expression_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ilst\AppData\Local\Microsoft\Windows\INetCache\Content.Word\gene_expression_max.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6684" cy="1108888"/>
                    </a:xfrm>
                    <a:prstGeom prst="rect">
                      <a:avLst/>
                    </a:prstGeom>
                    <a:noFill/>
                    <a:ln>
                      <a:noFill/>
                    </a:ln>
                  </pic:spPr>
                </pic:pic>
              </a:graphicData>
            </a:graphic>
          </wp:inline>
        </w:drawing>
      </w:r>
    </w:p>
    <w:p w:rsidR="00F430C9" w:rsidRDefault="00F430C9" w:rsidP="00D35782">
      <w:r w:rsidRPr="00F430C9">
        <w:t xml:space="preserve">When no gene is selected from the list, then cells, which express </w:t>
      </w:r>
      <w:r w:rsidRPr="00F430C9">
        <w:rPr>
          <w:b/>
          <w:bCs/>
        </w:rPr>
        <w:t>any</w:t>
      </w:r>
      <w:r w:rsidRPr="00F430C9">
        <w:t xml:space="preserve"> of the genes</w:t>
      </w:r>
      <w:r w:rsidR="00BD0838">
        <w:t xml:space="preserve"> in the list</w:t>
      </w:r>
      <w:r w:rsidRPr="00F430C9">
        <w:t>, are colored according the maximally expressed gene for a given cell</w:t>
      </w:r>
    </w:p>
    <w:p w:rsidR="00D35782" w:rsidRDefault="00D35782" w:rsidP="00BD0838">
      <w:r>
        <w:t xml:space="preserve">Select Ms4a1 to view its expression.  </w:t>
      </w:r>
      <w:r w:rsidR="00BD0838">
        <w:br/>
      </w:r>
      <w:r>
        <w:t>In order to better view all cells expressing this gene</w:t>
      </w:r>
      <w:r w:rsidR="00BD0838">
        <w:t>, f</w:t>
      </w:r>
      <w:r w:rsidR="00BD0838" w:rsidRPr="00BD0838">
        <w:t xml:space="preserve">irst </w:t>
      </w:r>
      <w:proofErr w:type="spellStart"/>
      <w:r w:rsidR="00BD0838" w:rsidRPr="00BD0838">
        <w:t>unsplit</w:t>
      </w:r>
      <w:proofErr w:type="spellEnd"/>
      <w:r w:rsidR="00BD0838" w:rsidRPr="00BD0838">
        <w:t xml:space="preserve"> the view </w:t>
      </w:r>
      <w:r w:rsidR="00BD0838">
        <w:t xml:space="preserve">(by selecting the Split view in the categories mode) </w:t>
      </w:r>
      <w:r w:rsidR="00BD0838" w:rsidRPr="00BD0838">
        <w:t>and the</w:t>
      </w:r>
      <w:r w:rsidR="00BD0838">
        <w:t>n</w:t>
      </w:r>
      <w:r>
        <w:t xml:space="preserve"> select the “set dark background” option</w:t>
      </w:r>
      <w:r w:rsidR="00F430C9">
        <w:t>.</w:t>
      </w:r>
    </w:p>
    <w:p w:rsidR="00D35782" w:rsidRDefault="00DD065D" w:rsidP="00D35782">
      <w:r>
        <w:pict>
          <v:shape id="_x0000_i1038" type="#_x0000_t75" style="width:157.2pt;height:80.9pt">
            <v:imagedata r:id="rId24" o:title="set_dark_backgroud"/>
          </v:shape>
        </w:pict>
      </w:r>
    </w:p>
    <w:p w:rsidR="005319A3" w:rsidRDefault="00D35782" w:rsidP="00D35782">
      <w:r>
        <w:t xml:space="preserve">Split the view according to </w:t>
      </w:r>
      <w:proofErr w:type="spellStart"/>
      <w:r>
        <w:t>LibraryID</w:t>
      </w:r>
      <w:proofErr w:type="spellEnd"/>
      <w:r>
        <w:t xml:space="preserve"> and retur</w:t>
      </w:r>
      <w:r w:rsidR="00F430C9">
        <w:t>n to the gene expression mode.</w:t>
      </w:r>
    </w:p>
    <w:p w:rsidR="005319A3" w:rsidRDefault="00D35782" w:rsidP="00BD0838">
      <w:pPr>
        <w:pStyle w:val="ListParagraph"/>
        <w:numPr>
          <w:ilvl w:val="0"/>
          <w:numId w:val="1"/>
        </w:numPr>
        <w:ind w:left="426" w:hanging="426"/>
      </w:pPr>
      <w:r>
        <w:t>Is there a difference in the expression of this gene between the samples?</w:t>
      </w:r>
    </w:p>
    <w:p w:rsidR="004B4305" w:rsidRDefault="004B4305" w:rsidP="00F430C9">
      <w:r>
        <w:t>Create a new gene list and name it T-cells</w:t>
      </w:r>
    </w:p>
    <w:p w:rsidR="004B4305" w:rsidRDefault="00DD065D" w:rsidP="00F430C9">
      <w:r>
        <w:pict>
          <v:shape id="_x0000_i1039" type="#_x0000_t75" style="width:117.6pt;height:131.15pt">
            <v:imagedata r:id="rId25" o:title="create_new_gene_list"/>
          </v:shape>
        </w:pict>
      </w:r>
    </w:p>
    <w:p w:rsidR="00F430C9" w:rsidRDefault="00F430C9" w:rsidP="00F430C9">
      <w:r>
        <w:t>Search for the TCRE gene, which is a marker for T-cells</w:t>
      </w:r>
    </w:p>
    <w:p w:rsidR="00F430C9" w:rsidRDefault="00DD065D" w:rsidP="00F430C9">
      <w:r>
        <w:rPr>
          <w:noProof/>
        </w:rPr>
        <w:lastRenderedPageBreak/>
        <w:pict>
          <v:shape id="_x0000_i1040" type="#_x0000_t75" style="width:120.1pt;height:66.3pt">
            <v:imagedata r:id="rId26" o:title="gene_expression_search_gene"/>
          </v:shape>
        </w:pict>
      </w:r>
    </w:p>
    <w:p w:rsidR="00F430C9" w:rsidRDefault="00F430C9" w:rsidP="00F430C9">
      <w:r>
        <w:t xml:space="preserve">Use </w:t>
      </w:r>
      <w:proofErr w:type="spellStart"/>
      <w:r>
        <w:t>GeneCards</w:t>
      </w:r>
      <w:proofErr w:type="spellEnd"/>
      <w:r>
        <w:t xml:space="preserve"> or any other system to find the official symbol for this gene and search for it in Loupe</w:t>
      </w:r>
    </w:p>
    <w:p w:rsidR="00F430C9" w:rsidRDefault="00F430C9" w:rsidP="00F430C9">
      <w:pPr>
        <w:pStyle w:val="ListParagraph"/>
        <w:numPr>
          <w:ilvl w:val="0"/>
          <w:numId w:val="1"/>
        </w:numPr>
        <w:ind w:left="426" w:hanging="426"/>
      </w:pPr>
      <w:r>
        <w:t xml:space="preserve">What is the official symbol for </w:t>
      </w:r>
      <w:proofErr w:type="spellStart"/>
      <w:r>
        <w:t>Tcre</w:t>
      </w:r>
      <w:proofErr w:type="spellEnd"/>
      <w:r>
        <w:t>?</w:t>
      </w:r>
    </w:p>
    <w:p w:rsidR="00F430C9" w:rsidRDefault="00F430C9" w:rsidP="00F430C9">
      <w:pPr>
        <w:pStyle w:val="ListParagraph"/>
        <w:numPr>
          <w:ilvl w:val="0"/>
          <w:numId w:val="1"/>
        </w:numPr>
        <w:ind w:left="426" w:hanging="426"/>
      </w:pPr>
      <w:r>
        <w:t>Is there a difference in this gene’s expression in both samples?</w:t>
      </w:r>
    </w:p>
    <w:p w:rsidR="00EC557C" w:rsidRPr="00EC557C" w:rsidRDefault="00EC557C" w:rsidP="00EC557C">
      <w:pPr>
        <w:rPr>
          <w:rFonts w:ascii="Calibri" w:eastAsia="Times New Roman" w:hAnsi="Calibri" w:cs="Calibri"/>
          <w:color w:val="000000"/>
        </w:rPr>
      </w:pPr>
      <w:r>
        <w:t xml:space="preserve">Search for </w:t>
      </w:r>
      <w:r w:rsidRPr="00EC557C">
        <w:rPr>
          <w:rFonts w:ascii="Calibri" w:eastAsia="Times New Roman" w:hAnsi="Calibri" w:cs="Calibri"/>
          <w:color w:val="000000"/>
        </w:rPr>
        <w:t>Cd3g</w:t>
      </w:r>
      <w:r w:rsidR="00CC4BC7">
        <w:rPr>
          <w:rFonts w:ascii="Calibri" w:eastAsia="Times New Roman" w:hAnsi="Calibri" w:cs="Calibri"/>
          <w:color w:val="000000"/>
        </w:rPr>
        <w:t xml:space="preserve"> which is also a marker for </w:t>
      </w:r>
      <w:r w:rsidR="00CC4BC7" w:rsidRPr="00CC4BC7">
        <w:rPr>
          <w:rFonts w:ascii="Calibri" w:eastAsia="Times New Roman" w:hAnsi="Calibri" w:cs="Calibri"/>
          <w:color w:val="000000"/>
        </w:rPr>
        <w:t>T-cells</w:t>
      </w:r>
    </w:p>
    <w:p w:rsidR="00611D93" w:rsidRDefault="00EC557C" w:rsidP="00504CA8">
      <w:r>
        <w:t xml:space="preserve">In order to see the co-expression </w:t>
      </w:r>
      <w:r w:rsidR="00611D93">
        <w:t xml:space="preserve">of the two genes in the “T-cells” list in the same cells select “Gene </w:t>
      </w:r>
      <w:proofErr w:type="spellStart"/>
      <w:r w:rsidR="00611D93">
        <w:t>Exp</w:t>
      </w:r>
      <w:proofErr w:type="spellEnd"/>
      <w:r w:rsidR="00611D93">
        <w:t xml:space="preserve"> Min”</w:t>
      </w:r>
      <w:r w:rsidR="00504CA8">
        <w:t xml:space="preserve"> (non-intuitive labeling)</w:t>
      </w:r>
    </w:p>
    <w:p w:rsidR="00674275" w:rsidRDefault="00DD065D" w:rsidP="00611D93">
      <w:r>
        <w:pict>
          <v:shape id="_x0000_i1041" type="#_x0000_t75" style="width:121.9pt;height:105.5pt">
            <v:imagedata r:id="rId27" o:title="gene_expression_co_expression"/>
          </v:shape>
        </w:pict>
      </w:r>
    </w:p>
    <w:p w:rsidR="00611D93" w:rsidRDefault="00611D93" w:rsidP="00611D93">
      <w:pPr>
        <w:pStyle w:val="ListParagraph"/>
        <w:numPr>
          <w:ilvl w:val="0"/>
          <w:numId w:val="1"/>
        </w:numPr>
        <w:ind w:left="426" w:hanging="426"/>
      </w:pPr>
      <w:r>
        <w:t>Did the amount of highlighted cells increase or decrease?</w:t>
      </w:r>
    </w:p>
    <w:p w:rsidR="00611D93" w:rsidRDefault="00611D93" w:rsidP="009200B7">
      <w:r>
        <w:t xml:space="preserve">Change the scalar selection back to “Gene </w:t>
      </w:r>
      <w:proofErr w:type="spellStart"/>
      <w:r>
        <w:t>Exp</w:t>
      </w:r>
      <w:proofErr w:type="spellEnd"/>
      <w:r>
        <w:t xml:space="preserve"> Max” and filter for cells </w:t>
      </w:r>
      <w:r w:rsidR="009200B7">
        <w:t>with a</w:t>
      </w:r>
      <w:r>
        <w:t xml:space="preserve"> log2 </w:t>
      </w:r>
      <w:r w:rsidR="009200B7">
        <w:t xml:space="preserve">fold change </w:t>
      </w:r>
      <w:r>
        <w:t>greater or equal to 1</w:t>
      </w:r>
    </w:p>
    <w:p w:rsidR="00674275" w:rsidRDefault="00DD065D" w:rsidP="00674275">
      <w:pPr>
        <w:rPr>
          <w:rtl/>
        </w:rPr>
      </w:pPr>
      <w:r>
        <w:pict>
          <v:shape id="_x0000_i1042" type="#_x0000_t75" style="width:112.3pt;height:89.45pt">
            <v:imagedata r:id="rId28" o:title="gene_expression_log2FC_threshold"/>
          </v:shape>
        </w:pict>
      </w:r>
    </w:p>
    <w:p w:rsidR="00924F2B" w:rsidRDefault="009200B7" w:rsidP="00943F61">
      <w:r>
        <w:t xml:space="preserve">Create a new category called Mononuclear </w:t>
      </w:r>
      <w:proofErr w:type="gramStart"/>
      <w:r>
        <w:t>cells(</w:t>
      </w:r>
      <w:proofErr w:type="gramEnd"/>
      <w:r>
        <w:t>or any other name) and a cluster called T-cells</w:t>
      </w:r>
    </w:p>
    <w:p w:rsidR="009200B7" w:rsidRDefault="009200B7" w:rsidP="00943F61">
      <w:r>
        <w:t>Notice that the mode changed to categories</w:t>
      </w:r>
      <w:r w:rsidR="009F08AB">
        <w:t xml:space="preserve"> and that only the T-cells that are marked in blue appear on the right panel</w:t>
      </w:r>
    </w:p>
    <w:p w:rsidR="009200B7" w:rsidRDefault="009200B7" w:rsidP="009F08AB">
      <w:r>
        <w:t xml:space="preserve">Click split view </w:t>
      </w:r>
      <w:r w:rsidR="009F08AB">
        <w:t>(twice) until the T-cells are isolated in their own panel</w:t>
      </w:r>
    </w:p>
    <w:p w:rsidR="009F08AB" w:rsidRDefault="009F08AB" w:rsidP="009D6DBF">
      <w:r>
        <w:t xml:space="preserve">In order to find the proportion of cells in each sample </w:t>
      </w:r>
      <w:r w:rsidR="009D6DBF">
        <w:t xml:space="preserve">(normal1, normal2 and patient) </w:t>
      </w:r>
      <w:r>
        <w:t xml:space="preserve">we will count how many T-cells appear in each using the </w:t>
      </w:r>
      <w:proofErr w:type="spellStart"/>
      <w:r>
        <w:t>LibraryID</w:t>
      </w:r>
      <w:proofErr w:type="spellEnd"/>
      <w:r>
        <w:t xml:space="preserve"> category.  </w:t>
      </w:r>
      <w:r w:rsidR="009D6DBF">
        <w:t>Click the “Split View” button to split according to T-cells vs all other cells (</w:t>
      </w:r>
      <w:r w:rsidR="009D6DBF" w:rsidRPr="009D6DBF">
        <w:t>left panel now shows T-cells and the right one shows all the rest)</w:t>
      </w:r>
      <w:r w:rsidR="009D6DBF">
        <w:t xml:space="preserve">.  </w:t>
      </w:r>
      <w:r>
        <w:t xml:space="preserve">When you select </w:t>
      </w:r>
      <w:proofErr w:type="spellStart"/>
      <w:r>
        <w:t>LibraryID</w:t>
      </w:r>
      <w:proofErr w:type="spellEnd"/>
      <w:r>
        <w:t xml:space="preserve"> you will see that th</w:t>
      </w:r>
      <w:r w:rsidR="009D6DBF">
        <w:t>e T-cells are a mixture of them.</w:t>
      </w:r>
    </w:p>
    <w:p w:rsidR="009F08AB" w:rsidRDefault="009F08AB" w:rsidP="009F08AB">
      <w:r>
        <w:lastRenderedPageBreak/>
        <w:t xml:space="preserve">Uncheck the check-boxes for AMLNormal2 and </w:t>
      </w:r>
      <w:proofErr w:type="spellStart"/>
      <w:r>
        <w:t>AMLPatient</w:t>
      </w:r>
      <w:proofErr w:type="spellEnd"/>
      <w:r>
        <w:t xml:space="preserve"> so now the left panel will only display T-cells belonging to AMLNormal1.</w:t>
      </w:r>
    </w:p>
    <w:p w:rsidR="009F08AB" w:rsidRDefault="00DD065D" w:rsidP="009F08AB">
      <w:pPr>
        <w:rPr>
          <w:rtl/>
        </w:rPr>
      </w:pPr>
      <w:r>
        <w:pict>
          <v:shape id="_x0000_i1043" type="#_x0000_t75" style="width:128.3pt;height:96.25pt">
            <v:imagedata r:id="rId29" o:title="T-cells_Normal1_selection"/>
          </v:shape>
        </w:pict>
      </w:r>
    </w:p>
    <w:p w:rsidR="00A11C8F" w:rsidRDefault="009F08AB" w:rsidP="009F08AB">
      <w:r>
        <w:t xml:space="preserve">Use the Rectangular selection tool </w:t>
      </w:r>
      <w:r w:rsidR="00C96425">
        <w:t>to select all cells in the left panel containing T-cells</w:t>
      </w:r>
      <w:r w:rsidR="00AA5A15">
        <w:t xml:space="preserve"> from the normal1 sample.</w:t>
      </w:r>
    </w:p>
    <w:p w:rsidR="00C96425" w:rsidRDefault="00DD065D" w:rsidP="009F08AB">
      <w:r>
        <w:pict>
          <v:shape id="_x0000_i1044" type="#_x0000_t75" style="width:431.65pt;height:125.45pt">
            <v:imagedata r:id="rId30" o:title="select_normal1_t_cells"/>
          </v:shape>
        </w:pict>
      </w:r>
    </w:p>
    <w:p w:rsidR="00FF488A" w:rsidRDefault="00C96425" w:rsidP="00FF488A">
      <w:r>
        <w:t xml:space="preserve">Add the new cluster to the </w:t>
      </w:r>
      <w:proofErr w:type="spellStart"/>
      <w:r>
        <w:t>Monouclear</w:t>
      </w:r>
      <w:proofErr w:type="spellEnd"/>
      <w:r>
        <w:t xml:space="preserve"> cells category and name it “</w:t>
      </w:r>
      <w:r w:rsidRPr="00C96425">
        <w:t>AMLNormal1 T-cells</w:t>
      </w:r>
      <w:r>
        <w:t>” (or any other name)</w:t>
      </w:r>
    </w:p>
    <w:p w:rsidR="00C96425" w:rsidRDefault="00C96425" w:rsidP="00FF488A">
      <w:r>
        <w:t>Click split view twice until you have 3 panels</w:t>
      </w:r>
    </w:p>
    <w:p w:rsidR="00A11C29" w:rsidRDefault="00C96425" w:rsidP="00C96425">
      <w:r>
        <w:t xml:space="preserve">Select the </w:t>
      </w:r>
      <w:proofErr w:type="spellStart"/>
      <w:r>
        <w:t>LibraryID</w:t>
      </w:r>
      <w:proofErr w:type="spellEnd"/>
      <w:r>
        <w:t xml:space="preserve"> category again and this time check only AMLNormal2.  Use the Rectangular selection tool again </w:t>
      </w:r>
      <w:r w:rsidR="003F7D23">
        <w:t>to mark “</w:t>
      </w:r>
      <w:r w:rsidR="003F7D23" w:rsidRPr="003F7D23">
        <w:t>AMLNormal2 T-cells</w:t>
      </w:r>
      <w:r w:rsidR="003F7D23">
        <w:t>”.</w:t>
      </w:r>
    </w:p>
    <w:p w:rsidR="003F7D23" w:rsidRDefault="003F7D23" w:rsidP="003F7D23">
      <w:r>
        <w:t>Click split view twice until you have 4 panels</w:t>
      </w:r>
    </w:p>
    <w:p w:rsidR="003F7D23" w:rsidRDefault="003F7D23" w:rsidP="003F7D23">
      <w:r>
        <w:t xml:space="preserve">The top left panel now contain only </w:t>
      </w:r>
      <w:proofErr w:type="spellStart"/>
      <w:r>
        <w:t>AMLPatient</w:t>
      </w:r>
      <w:proofErr w:type="spellEnd"/>
      <w:r>
        <w:t xml:space="preserve"> so rename it to “</w:t>
      </w:r>
      <w:proofErr w:type="spellStart"/>
      <w:r>
        <w:t>AMLPatient</w:t>
      </w:r>
      <w:proofErr w:type="spellEnd"/>
      <w:r>
        <w:t xml:space="preserve"> T-cells”</w:t>
      </w:r>
    </w:p>
    <w:p w:rsidR="003F7D23" w:rsidRDefault="003F7D23" w:rsidP="003F7D23">
      <w:pPr>
        <w:pStyle w:val="ListParagraph"/>
        <w:numPr>
          <w:ilvl w:val="0"/>
          <w:numId w:val="1"/>
        </w:numPr>
        <w:ind w:left="426" w:hanging="426"/>
      </w:pPr>
      <w:r>
        <w:t>How many T-cells are included in each of the original samples?</w:t>
      </w:r>
    </w:p>
    <w:p w:rsidR="003F7D23" w:rsidRDefault="003F7D23" w:rsidP="00255E0B">
      <w:pPr>
        <w:pStyle w:val="ListParagraph"/>
        <w:numPr>
          <w:ilvl w:val="0"/>
          <w:numId w:val="1"/>
        </w:numPr>
        <w:ind w:left="426" w:hanging="426"/>
      </w:pPr>
      <w:r>
        <w:t>Export a plot of the panels using the “</w:t>
      </w:r>
      <w:r w:rsidR="006C521F">
        <w:t>Export Plot to Image</w:t>
      </w:r>
      <w:r>
        <w:t>”</w:t>
      </w:r>
      <w:r w:rsidR="006C521F">
        <w:t xml:space="preserve"> tool (</w:t>
      </w:r>
      <w:r w:rsidR="00255E0B">
        <w:t>when naming the file include the file type – e.g. jpg)</w:t>
      </w:r>
    </w:p>
    <w:p w:rsidR="003F7D23" w:rsidRDefault="003F7D23" w:rsidP="003F7D23">
      <w:r>
        <w:rPr>
          <w:noProof/>
        </w:rPr>
        <w:drawing>
          <wp:inline distT="0" distB="0" distL="0" distR="0">
            <wp:extent cx="956953" cy="285492"/>
            <wp:effectExtent l="0" t="0" r="0" b="635"/>
            <wp:docPr id="7" name="Picture 7" descr="C:\Users\gilst\AppData\Local\Microsoft\Windows\INetCache\Content.Word\Export_Plot_to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ilst\AppData\Local\Microsoft\Windows\INetCache\Content.Word\Export_Plot_to_Ima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5155" cy="296889"/>
                    </a:xfrm>
                    <a:prstGeom prst="rect">
                      <a:avLst/>
                    </a:prstGeom>
                    <a:noFill/>
                    <a:ln>
                      <a:noFill/>
                    </a:ln>
                  </pic:spPr>
                </pic:pic>
              </a:graphicData>
            </a:graphic>
          </wp:inline>
        </w:drawing>
      </w:r>
    </w:p>
    <w:p w:rsidR="003F7D23" w:rsidRDefault="0015743B" w:rsidP="00943F61">
      <w:r>
        <w:t xml:space="preserve">Click the </w:t>
      </w:r>
      <w:r w:rsidR="00435543">
        <w:t>“</w:t>
      </w:r>
      <w:r>
        <w:rPr>
          <w:rFonts w:hint="cs"/>
        </w:rPr>
        <w:t>S</w:t>
      </w:r>
      <w:r>
        <w:t>ignificant Genes</w:t>
      </w:r>
      <w:r w:rsidR="00435543">
        <w:t>”</w:t>
      </w:r>
      <w:r>
        <w:t xml:space="preserve"> </w:t>
      </w:r>
      <w:r w:rsidR="00960DED">
        <w:t xml:space="preserve">button </w:t>
      </w:r>
      <w:r w:rsidR="00435543">
        <w:t xml:space="preserve">and then </w:t>
      </w:r>
      <w:r>
        <w:t>“Globally distinguishing”</w:t>
      </w:r>
    </w:p>
    <w:p w:rsidR="00670B64" w:rsidRDefault="00670B64" w:rsidP="00960DED">
      <w:pPr>
        <w:pStyle w:val="ListParagraph"/>
        <w:numPr>
          <w:ilvl w:val="0"/>
          <w:numId w:val="1"/>
        </w:numPr>
        <w:ind w:left="426" w:hanging="426"/>
      </w:pPr>
      <w:r>
        <w:t>Export a plot of the heatmap using the “Export Heatmap to Image” tool (when naming the file include the file type – e.g. jpg)</w:t>
      </w:r>
    </w:p>
    <w:p w:rsidR="00670B64" w:rsidRDefault="00960DED" w:rsidP="00670B64">
      <w:r>
        <w:rPr>
          <w:noProof/>
        </w:rPr>
        <w:lastRenderedPageBreak/>
        <w:drawing>
          <wp:inline distT="0" distB="0" distL="0" distR="0">
            <wp:extent cx="679157" cy="757173"/>
            <wp:effectExtent l="0" t="0" r="6985" b="5080"/>
            <wp:docPr id="8" name="Picture 8" descr="C:\Users\gilst\AppData\Local\Microsoft\Windows\INetCache\Content.Word\Export_Heatmap_to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gilst\AppData\Local\Microsoft\Windows\INetCache\Content.Word\Export_Heatmap_to_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295" cy="771820"/>
                    </a:xfrm>
                    <a:prstGeom prst="rect">
                      <a:avLst/>
                    </a:prstGeom>
                    <a:noFill/>
                    <a:ln>
                      <a:noFill/>
                    </a:ln>
                  </pic:spPr>
                </pic:pic>
              </a:graphicData>
            </a:graphic>
          </wp:inline>
        </w:drawing>
      </w:r>
    </w:p>
    <w:p w:rsidR="00960DED" w:rsidRDefault="00960DED" w:rsidP="00960DED">
      <w:r>
        <w:t xml:space="preserve">Since the heatmap expression pattern for AMLNormal2 resembles </w:t>
      </w:r>
      <w:proofErr w:type="spellStart"/>
      <w:r>
        <w:t>AMLPatient</w:t>
      </w:r>
      <w:proofErr w:type="spellEnd"/>
      <w:r>
        <w:t xml:space="preserve"> more than when comparing AMLNormal1 to </w:t>
      </w:r>
      <w:proofErr w:type="spellStart"/>
      <w:r>
        <w:t>AMLPatient</w:t>
      </w:r>
      <w:proofErr w:type="spellEnd"/>
      <w:r>
        <w:t>, we will compare only the latter two.  Uncheck AMLNormal2 T-cells, click the “</w:t>
      </w:r>
      <w:r>
        <w:rPr>
          <w:rFonts w:hint="cs"/>
        </w:rPr>
        <w:t>S</w:t>
      </w:r>
      <w:r>
        <w:t>ignificant Genes” button and then “Locally distinguishing” which will compare only the checked samples.</w:t>
      </w:r>
    </w:p>
    <w:p w:rsidR="00960DED" w:rsidRDefault="00960DED" w:rsidP="00960DED">
      <w:pPr>
        <w:pStyle w:val="ListParagraph"/>
        <w:numPr>
          <w:ilvl w:val="0"/>
          <w:numId w:val="1"/>
        </w:numPr>
        <w:ind w:left="426" w:hanging="426"/>
      </w:pPr>
      <w:r>
        <w:t xml:space="preserve">Select the “Gene Table” view </w:t>
      </w:r>
      <w:r w:rsidR="00364D38">
        <w:t>and select the “Top 100 Genes” then click the “Export Table to CSV”</w:t>
      </w:r>
    </w:p>
    <w:sectPr w:rsidR="00960DE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1A0C"/>
    <w:multiLevelType w:val="hybridMultilevel"/>
    <w:tmpl w:val="DD686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D63838"/>
    <w:multiLevelType w:val="hybridMultilevel"/>
    <w:tmpl w:val="6680BDE2"/>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980826"/>
    <w:multiLevelType w:val="hybridMultilevel"/>
    <w:tmpl w:val="7B062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63693E"/>
    <w:multiLevelType w:val="hybridMultilevel"/>
    <w:tmpl w:val="A0D6B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F61"/>
    <w:rsid w:val="00051ABA"/>
    <w:rsid w:val="00054F05"/>
    <w:rsid w:val="00087C9F"/>
    <w:rsid w:val="00096F83"/>
    <w:rsid w:val="000D66E8"/>
    <w:rsid w:val="0010210D"/>
    <w:rsid w:val="0012648F"/>
    <w:rsid w:val="0015743B"/>
    <w:rsid w:val="001A62E9"/>
    <w:rsid w:val="001B22B2"/>
    <w:rsid w:val="001E4FD4"/>
    <w:rsid w:val="001F1BAB"/>
    <w:rsid w:val="00202928"/>
    <w:rsid w:val="00215B2F"/>
    <w:rsid w:val="00255E0B"/>
    <w:rsid w:val="0029022F"/>
    <w:rsid w:val="0029612C"/>
    <w:rsid w:val="002D056A"/>
    <w:rsid w:val="002D3FE0"/>
    <w:rsid w:val="002E3B42"/>
    <w:rsid w:val="002E7BDB"/>
    <w:rsid w:val="003558B9"/>
    <w:rsid w:val="00356414"/>
    <w:rsid w:val="00364D38"/>
    <w:rsid w:val="003F2A44"/>
    <w:rsid w:val="003F7D23"/>
    <w:rsid w:val="00435543"/>
    <w:rsid w:val="004376AA"/>
    <w:rsid w:val="00444AAE"/>
    <w:rsid w:val="004A513A"/>
    <w:rsid w:val="004B4305"/>
    <w:rsid w:val="004E2547"/>
    <w:rsid w:val="00504CA8"/>
    <w:rsid w:val="00512911"/>
    <w:rsid w:val="00517145"/>
    <w:rsid w:val="005319A3"/>
    <w:rsid w:val="00533D7B"/>
    <w:rsid w:val="0053449E"/>
    <w:rsid w:val="005520A3"/>
    <w:rsid w:val="00584ACF"/>
    <w:rsid w:val="005B1F77"/>
    <w:rsid w:val="00611D93"/>
    <w:rsid w:val="0061737A"/>
    <w:rsid w:val="00653521"/>
    <w:rsid w:val="00670B64"/>
    <w:rsid w:val="0067391C"/>
    <w:rsid w:val="00674275"/>
    <w:rsid w:val="006A1A3C"/>
    <w:rsid w:val="006C521F"/>
    <w:rsid w:val="006C5C79"/>
    <w:rsid w:val="006D1ABA"/>
    <w:rsid w:val="007053EB"/>
    <w:rsid w:val="00705CD3"/>
    <w:rsid w:val="007145CA"/>
    <w:rsid w:val="007147E8"/>
    <w:rsid w:val="0071528A"/>
    <w:rsid w:val="00720E23"/>
    <w:rsid w:val="007515DE"/>
    <w:rsid w:val="00772762"/>
    <w:rsid w:val="007776F0"/>
    <w:rsid w:val="007A1F40"/>
    <w:rsid w:val="007B2A97"/>
    <w:rsid w:val="007C28C6"/>
    <w:rsid w:val="00841D63"/>
    <w:rsid w:val="008471B2"/>
    <w:rsid w:val="008B0FF5"/>
    <w:rsid w:val="008D0DC9"/>
    <w:rsid w:val="008D664F"/>
    <w:rsid w:val="008F51C4"/>
    <w:rsid w:val="009200B7"/>
    <w:rsid w:val="0092127A"/>
    <w:rsid w:val="00923B6E"/>
    <w:rsid w:val="00924F2B"/>
    <w:rsid w:val="00943F61"/>
    <w:rsid w:val="00960DED"/>
    <w:rsid w:val="00980F10"/>
    <w:rsid w:val="009D342A"/>
    <w:rsid w:val="009D6DBF"/>
    <w:rsid w:val="009F08AB"/>
    <w:rsid w:val="00A11C29"/>
    <w:rsid w:val="00A11C8F"/>
    <w:rsid w:val="00A23627"/>
    <w:rsid w:val="00A567BE"/>
    <w:rsid w:val="00A843D8"/>
    <w:rsid w:val="00AA5A15"/>
    <w:rsid w:val="00AD4D6F"/>
    <w:rsid w:val="00BB3728"/>
    <w:rsid w:val="00BD0838"/>
    <w:rsid w:val="00C06D4F"/>
    <w:rsid w:val="00C14207"/>
    <w:rsid w:val="00C22765"/>
    <w:rsid w:val="00C5720D"/>
    <w:rsid w:val="00C96425"/>
    <w:rsid w:val="00C977E7"/>
    <w:rsid w:val="00CC4BC7"/>
    <w:rsid w:val="00D145D1"/>
    <w:rsid w:val="00D33C5B"/>
    <w:rsid w:val="00D35782"/>
    <w:rsid w:val="00D36367"/>
    <w:rsid w:val="00DB36F7"/>
    <w:rsid w:val="00DC24BC"/>
    <w:rsid w:val="00DC401A"/>
    <w:rsid w:val="00DC44AF"/>
    <w:rsid w:val="00DD065D"/>
    <w:rsid w:val="00E95BBE"/>
    <w:rsid w:val="00EB26E6"/>
    <w:rsid w:val="00EC557C"/>
    <w:rsid w:val="00EF6573"/>
    <w:rsid w:val="00F06A65"/>
    <w:rsid w:val="00F11DE2"/>
    <w:rsid w:val="00F31B48"/>
    <w:rsid w:val="00F41555"/>
    <w:rsid w:val="00F41850"/>
    <w:rsid w:val="00F430C9"/>
    <w:rsid w:val="00F61603"/>
    <w:rsid w:val="00F72768"/>
    <w:rsid w:val="00FF488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B41FB"/>
  <w15:chartTrackingRefBased/>
  <w15:docId w15:val="{4CA09596-BE49-4BF6-BCCC-4103DC62B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1A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33C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28C6"/>
    <w:rPr>
      <w:color w:val="0563C1" w:themeColor="hyperlink"/>
      <w:u w:val="single"/>
    </w:rPr>
  </w:style>
  <w:style w:type="paragraph" w:styleId="ListParagraph">
    <w:name w:val="List Paragraph"/>
    <w:basedOn w:val="Normal"/>
    <w:uiPriority w:val="34"/>
    <w:qFormat/>
    <w:rsid w:val="00F61603"/>
    <w:pPr>
      <w:ind w:left="720"/>
      <w:contextualSpacing/>
    </w:pPr>
  </w:style>
  <w:style w:type="paragraph" w:styleId="Title">
    <w:name w:val="Title"/>
    <w:basedOn w:val="Normal"/>
    <w:next w:val="Normal"/>
    <w:link w:val="TitleChar"/>
    <w:uiPriority w:val="10"/>
    <w:qFormat/>
    <w:rsid w:val="00051A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AB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51AB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33C5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23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support.10xgenomics.com/single-cell-gene-expression/software/pipelines/latest/algorithms/overview" TargetMode="External"/><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upport.10xgenomics.com/single-cell-gene-expression/software/pipelines/latest/algorithms/overview" TargetMode="External"/><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1486</Words>
  <Characters>8472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WIS</Company>
  <LinksUpToDate>false</LinksUpToDate>
  <CharactersWithSpaces>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 Stelzer</dc:creator>
  <cp:keywords/>
  <dc:description/>
  <cp:lastModifiedBy>Gil Stelzer</cp:lastModifiedBy>
  <cp:revision>2</cp:revision>
  <dcterms:created xsi:type="dcterms:W3CDTF">2018-06-25T11:11:00Z</dcterms:created>
  <dcterms:modified xsi:type="dcterms:W3CDTF">2018-06-25T11:11:00Z</dcterms:modified>
</cp:coreProperties>
</file>